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3F9" w:rsidRPr="00FA034E" w:rsidRDefault="00FA034E" w:rsidP="00FA034E">
      <w:pPr>
        <w:pStyle w:val="BodyText"/>
        <w:spacing w:after="0" w:line="276" w:lineRule="auto"/>
        <w:rPr>
          <w:rFonts w:ascii="Arial" w:hAnsi="Arial" w:cs="Arial"/>
          <w:sz w:val="22"/>
          <w:szCs w:val="22"/>
        </w:rPr>
      </w:pPr>
      <w:r w:rsidRPr="00FA034E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  </w:t>
      </w:r>
      <w:r w:rsidRPr="00FA034E">
        <w:rPr>
          <w:rFonts w:ascii="Arial" w:hAnsi="Arial" w:cs="Arial"/>
          <w:sz w:val="22"/>
          <w:szCs w:val="22"/>
        </w:rPr>
        <w:t xml:space="preserve"> Nacrt                         </w:t>
      </w:r>
    </w:p>
    <w:p w:rsidR="0028614A" w:rsidRPr="000761D3" w:rsidRDefault="0028614A" w:rsidP="000761D3">
      <w:pPr>
        <w:pStyle w:val="BodyText"/>
        <w:spacing w:after="0" w:line="276" w:lineRule="auto"/>
        <w:ind w:left="144" w:right="144"/>
        <w:jc w:val="center"/>
        <w:rPr>
          <w:rFonts w:ascii="Arial" w:hAnsi="Arial" w:cs="Arial"/>
          <w:b/>
          <w:sz w:val="22"/>
          <w:szCs w:val="22"/>
        </w:rPr>
      </w:pPr>
      <w:r w:rsidRPr="000761D3">
        <w:rPr>
          <w:rFonts w:ascii="Arial" w:hAnsi="Arial" w:cs="Arial"/>
          <w:b/>
          <w:sz w:val="22"/>
          <w:szCs w:val="22"/>
        </w:rPr>
        <w:t>UGOVOR</w:t>
      </w:r>
    </w:p>
    <w:p w:rsidR="0028614A" w:rsidRPr="000761D3" w:rsidRDefault="0028614A" w:rsidP="000761D3">
      <w:pPr>
        <w:pStyle w:val="BodyText"/>
        <w:spacing w:after="0" w:line="276" w:lineRule="auto"/>
        <w:ind w:left="144" w:right="144"/>
        <w:jc w:val="center"/>
        <w:rPr>
          <w:rFonts w:ascii="Arial" w:hAnsi="Arial" w:cs="Arial"/>
          <w:b/>
          <w:sz w:val="22"/>
          <w:szCs w:val="22"/>
        </w:rPr>
      </w:pPr>
      <w:r w:rsidRPr="000761D3">
        <w:rPr>
          <w:rFonts w:ascii="Arial" w:hAnsi="Arial" w:cs="Arial"/>
          <w:b/>
          <w:sz w:val="22"/>
          <w:szCs w:val="22"/>
        </w:rPr>
        <w:t>O</w:t>
      </w:r>
    </w:p>
    <w:p w:rsidR="0072320F" w:rsidRPr="000761D3" w:rsidRDefault="0072320F" w:rsidP="000761D3">
      <w:pPr>
        <w:pStyle w:val="BodyText"/>
        <w:spacing w:after="0" w:line="276" w:lineRule="auto"/>
        <w:ind w:left="144" w:right="144"/>
        <w:jc w:val="center"/>
        <w:rPr>
          <w:rFonts w:ascii="Arial" w:hAnsi="Arial" w:cs="Arial"/>
          <w:b/>
          <w:sz w:val="22"/>
          <w:szCs w:val="22"/>
        </w:rPr>
      </w:pPr>
      <w:r w:rsidRPr="000761D3">
        <w:rPr>
          <w:rFonts w:ascii="Arial" w:hAnsi="Arial" w:cs="Arial"/>
          <w:b/>
          <w:sz w:val="22"/>
          <w:szCs w:val="22"/>
        </w:rPr>
        <w:t xml:space="preserve">KONCESIJI ZA </w:t>
      </w:r>
      <w:r w:rsidR="000761D3">
        <w:rPr>
          <w:rFonts w:ascii="Arial" w:hAnsi="Arial" w:cs="Arial"/>
          <w:b/>
          <w:sz w:val="22"/>
          <w:szCs w:val="22"/>
        </w:rPr>
        <w:t xml:space="preserve">DETALJNA GEOLOŠKA ISTRAŽIVANJA I </w:t>
      </w:r>
      <w:r w:rsidRPr="000761D3">
        <w:rPr>
          <w:rFonts w:ascii="Arial" w:hAnsi="Arial" w:cs="Arial"/>
          <w:b/>
          <w:sz w:val="22"/>
          <w:szCs w:val="22"/>
        </w:rPr>
        <w:t xml:space="preserve">EKSPLOATACIJU </w:t>
      </w:r>
      <w:r w:rsidR="00DF2F34" w:rsidRPr="000761D3">
        <w:rPr>
          <w:rFonts w:ascii="Arial" w:hAnsi="Arial" w:cs="Arial"/>
          <w:b/>
          <w:sz w:val="22"/>
          <w:szCs w:val="22"/>
        </w:rPr>
        <w:t xml:space="preserve">MINERALNE SIROVINE TEHNIČKO-GRAĐEVINSKOG KAMENA   </w:t>
      </w:r>
      <w:r w:rsidR="0061674D" w:rsidRPr="000761D3">
        <w:rPr>
          <w:rFonts w:ascii="Arial" w:hAnsi="Arial" w:cs="Arial"/>
          <w:b/>
          <w:sz w:val="22"/>
          <w:szCs w:val="22"/>
        </w:rPr>
        <w:t xml:space="preserve">SA </w:t>
      </w:r>
      <w:r w:rsidR="00DF2F34" w:rsidRPr="000761D3">
        <w:rPr>
          <w:rFonts w:ascii="Arial" w:hAnsi="Arial" w:cs="Arial"/>
          <w:b/>
          <w:sz w:val="22"/>
          <w:szCs w:val="22"/>
        </w:rPr>
        <w:t xml:space="preserve">LEŽIŠTA </w:t>
      </w:r>
      <w:r w:rsidR="00A34723" w:rsidRPr="000761D3">
        <w:rPr>
          <w:rFonts w:ascii="Arial" w:hAnsi="Arial" w:cs="Arial"/>
          <w:b/>
          <w:bCs/>
          <w:sz w:val="22"/>
          <w:szCs w:val="22"/>
        </w:rPr>
        <w:t>„</w:t>
      </w:r>
      <w:r w:rsidR="000761D3">
        <w:rPr>
          <w:rFonts w:ascii="Arial" w:hAnsi="Arial" w:cs="Arial"/>
          <w:b/>
          <w:sz w:val="22"/>
          <w:szCs w:val="22"/>
        </w:rPr>
        <w:t xml:space="preserve">KRŠ“ - </w:t>
      </w:r>
      <w:r w:rsidR="00DB6965" w:rsidRPr="000761D3">
        <w:rPr>
          <w:rFonts w:ascii="Arial" w:hAnsi="Arial" w:cs="Arial"/>
          <w:b/>
          <w:bCs/>
          <w:sz w:val="22"/>
          <w:szCs w:val="22"/>
        </w:rPr>
        <w:t>KALUĐERSKI LAZ</w:t>
      </w:r>
      <w:r w:rsidR="00DF2F34" w:rsidRPr="000761D3">
        <w:rPr>
          <w:rFonts w:ascii="Arial" w:hAnsi="Arial" w:cs="Arial"/>
          <w:b/>
          <w:sz w:val="22"/>
          <w:szCs w:val="22"/>
        </w:rPr>
        <w:t xml:space="preserve">, OPŠTINA </w:t>
      </w:r>
      <w:r w:rsidR="00DB6965" w:rsidRPr="000761D3">
        <w:rPr>
          <w:rFonts w:ascii="Arial" w:hAnsi="Arial" w:cs="Arial"/>
          <w:b/>
          <w:sz w:val="22"/>
          <w:szCs w:val="22"/>
        </w:rPr>
        <w:t>ROŽAJE</w:t>
      </w:r>
    </w:p>
    <w:p w:rsidR="0028614A" w:rsidRPr="000761D3" w:rsidRDefault="0028614A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0761D3" w:rsidRDefault="0028614A" w:rsidP="000761D3">
      <w:pPr>
        <w:pStyle w:val="BodyText"/>
        <w:spacing w:after="0" w:line="276" w:lineRule="auto"/>
        <w:ind w:left="144" w:right="144"/>
        <w:jc w:val="center"/>
        <w:rPr>
          <w:rFonts w:ascii="Arial" w:hAnsi="Arial" w:cs="Arial"/>
          <w:sz w:val="22"/>
          <w:szCs w:val="22"/>
        </w:rPr>
      </w:pPr>
    </w:p>
    <w:p w:rsidR="0028614A" w:rsidRPr="000761D3" w:rsidRDefault="0028614A" w:rsidP="000761D3">
      <w:pPr>
        <w:pStyle w:val="BodyText"/>
        <w:spacing w:after="0" w:line="276" w:lineRule="auto"/>
        <w:ind w:left="144" w:right="144"/>
        <w:jc w:val="center"/>
        <w:rPr>
          <w:rFonts w:ascii="Arial" w:hAnsi="Arial" w:cs="Arial"/>
          <w:b/>
          <w:bCs/>
          <w:sz w:val="22"/>
          <w:szCs w:val="22"/>
        </w:rPr>
      </w:pPr>
      <w:r w:rsidRPr="000761D3">
        <w:rPr>
          <w:rFonts w:ascii="Arial" w:hAnsi="Arial" w:cs="Arial"/>
          <w:b/>
          <w:bCs/>
          <w:sz w:val="22"/>
          <w:szCs w:val="22"/>
        </w:rPr>
        <w:t>UGOVORNE STRANE:</w:t>
      </w:r>
    </w:p>
    <w:p w:rsidR="0028614A" w:rsidRPr="000761D3" w:rsidRDefault="0028614A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b/>
          <w:bCs/>
          <w:sz w:val="22"/>
          <w:szCs w:val="22"/>
        </w:rPr>
      </w:pPr>
    </w:p>
    <w:p w:rsidR="0028614A" w:rsidRPr="000761D3" w:rsidRDefault="00A01593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b/>
          <w:bCs/>
          <w:sz w:val="22"/>
          <w:szCs w:val="22"/>
        </w:rPr>
      </w:pPr>
      <w:r w:rsidRPr="000761D3">
        <w:rPr>
          <w:rFonts w:ascii="Arial" w:hAnsi="Arial" w:cs="Arial"/>
          <w:b/>
          <w:bCs/>
          <w:sz w:val="22"/>
          <w:szCs w:val="22"/>
        </w:rPr>
        <w:t xml:space="preserve">Vlada Crne Gore </w:t>
      </w:r>
      <w:r w:rsidR="0028614A" w:rsidRPr="000761D3">
        <w:rPr>
          <w:rFonts w:ascii="Arial" w:hAnsi="Arial" w:cs="Arial"/>
          <w:b/>
          <w:bCs/>
          <w:sz w:val="22"/>
          <w:szCs w:val="22"/>
        </w:rPr>
        <w:t>, koju zastupa ministar</w:t>
      </w:r>
      <w:r w:rsidR="0077286C" w:rsidRPr="000761D3">
        <w:rPr>
          <w:rFonts w:ascii="Arial" w:hAnsi="Arial" w:cs="Arial"/>
          <w:b/>
          <w:bCs/>
          <w:sz w:val="22"/>
          <w:szCs w:val="22"/>
        </w:rPr>
        <w:t xml:space="preserve">ka </w:t>
      </w:r>
      <w:r w:rsidR="0028614A" w:rsidRPr="000761D3">
        <w:rPr>
          <w:rFonts w:ascii="Arial" w:hAnsi="Arial" w:cs="Arial"/>
          <w:b/>
          <w:bCs/>
          <w:sz w:val="22"/>
          <w:szCs w:val="22"/>
        </w:rPr>
        <w:t xml:space="preserve"> </w:t>
      </w:r>
      <w:r w:rsidR="00914801" w:rsidRPr="000761D3">
        <w:rPr>
          <w:rFonts w:ascii="Arial" w:hAnsi="Arial" w:cs="Arial"/>
          <w:b/>
          <w:bCs/>
          <w:sz w:val="22"/>
          <w:szCs w:val="22"/>
        </w:rPr>
        <w:t xml:space="preserve">ekonomije </w:t>
      </w:r>
      <w:r w:rsidR="0077286C" w:rsidRPr="000761D3">
        <w:rPr>
          <w:rFonts w:ascii="Arial" w:hAnsi="Arial" w:cs="Arial"/>
          <w:b/>
          <w:bCs/>
          <w:sz w:val="22"/>
          <w:szCs w:val="22"/>
        </w:rPr>
        <w:t>Dragica Sekulić</w:t>
      </w:r>
      <w:r w:rsidR="004170ED" w:rsidRPr="000761D3">
        <w:rPr>
          <w:rFonts w:ascii="Arial" w:hAnsi="Arial" w:cs="Arial"/>
          <w:b/>
          <w:bCs/>
          <w:sz w:val="22"/>
          <w:szCs w:val="22"/>
        </w:rPr>
        <w:t xml:space="preserve"> </w:t>
      </w:r>
      <w:r w:rsidR="0028614A" w:rsidRPr="000761D3">
        <w:rPr>
          <w:rFonts w:ascii="Arial" w:hAnsi="Arial" w:cs="Arial"/>
          <w:b/>
          <w:bCs/>
          <w:sz w:val="22"/>
          <w:szCs w:val="22"/>
        </w:rPr>
        <w:t xml:space="preserve">(u daljem tekstu: </w:t>
      </w:r>
      <w:r w:rsidR="004170ED" w:rsidRPr="000761D3">
        <w:rPr>
          <w:rFonts w:ascii="Arial" w:hAnsi="Arial" w:cs="Arial"/>
          <w:b/>
          <w:bCs/>
          <w:sz w:val="22"/>
          <w:szCs w:val="22"/>
        </w:rPr>
        <w:t xml:space="preserve">„Koncedent </w:t>
      </w:r>
      <w:r w:rsidR="0028614A" w:rsidRPr="000761D3">
        <w:rPr>
          <w:rFonts w:ascii="Arial" w:hAnsi="Arial" w:cs="Arial"/>
          <w:b/>
          <w:bCs/>
          <w:sz w:val="22"/>
          <w:szCs w:val="22"/>
        </w:rPr>
        <w:t>")</w:t>
      </w:r>
    </w:p>
    <w:p w:rsidR="0028614A" w:rsidRPr="000761D3" w:rsidRDefault="0028614A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b/>
          <w:bCs/>
          <w:sz w:val="22"/>
          <w:szCs w:val="22"/>
        </w:rPr>
      </w:pPr>
      <w:r w:rsidRPr="000761D3">
        <w:rPr>
          <w:rFonts w:ascii="Arial" w:hAnsi="Arial" w:cs="Arial"/>
          <w:b/>
          <w:bCs/>
          <w:sz w:val="22"/>
          <w:szCs w:val="22"/>
        </w:rPr>
        <w:t xml:space="preserve">i </w:t>
      </w:r>
    </w:p>
    <w:p w:rsidR="0028614A" w:rsidRPr="000761D3" w:rsidRDefault="0028614A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b/>
          <w:bCs/>
          <w:sz w:val="22"/>
          <w:szCs w:val="22"/>
        </w:rPr>
      </w:pPr>
    </w:p>
    <w:p w:rsidR="0028614A" w:rsidRDefault="003A08FE" w:rsidP="000761D3">
      <w:pPr>
        <w:pStyle w:val="BodyText"/>
        <w:suppressAutoHyphens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  <w:r w:rsidRPr="000761D3">
        <w:rPr>
          <w:rFonts w:ascii="Arial" w:hAnsi="Arial" w:cs="Arial"/>
          <w:b/>
          <w:bCs/>
          <w:sz w:val="22"/>
          <w:szCs w:val="22"/>
        </w:rPr>
        <w:t xml:space="preserve">, </w:t>
      </w:r>
      <w:r w:rsidR="000761D3">
        <w:rPr>
          <w:rFonts w:ascii="Arial" w:hAnsi="Arial" w:cs="Arial"/>
          <w:b/>
          <w:bCs/>
          <w:sz w:val="22"/>
          <w:szCs w:val="22"/>
        </w:rPr>
        <w:t>__________________</w:t>
      </w:r>
      <w:r w:rsidR="0028614A" w:rsidRPr="000761D3">
        <w:rPr>
          <w:rFonts w:ascii="Arial" w:hAnsi="Arial" w:cs="Arial"/>
          <w:b/>
          <w:bCs/>
          <w:sz w:val="22"/>
          <w:szCs w:val="22"/>
        </w:rPr>
        <w:t xml:space="preserve">koga zastupa _____________ (u daljem tekstu: </w:t>
      </w:r>
      <w:r w:rsidR="004170ED" w:rsidRPr="000761D3">
        <w:rPr>
          <w:rFonts w:ascii="Arial" w:hAnsi="Arial" w:cs="Arial"/>
          <w:b/>
          <w:bCs/>
          <w:sz w:val="22"/>
          <w:szCs w:val="22"/>
        </w:rPr>
        <w:t>„</w:t>
      </w:r>
      <w:r w:rsidR="0028614A" w:rsidRPr="000761D3">
        <w:rPr>
          <w:rFonts w:ascii="Arial" w:hAnsi="Arial" w:cs="Arial"/>
          <w:b/>
          <w:bCs/>
          <w:sz w:val="22"/>
          <w:szCs w:val="22"/>
        </w:rPr>
        <w:t>Koncesionar</w:t>
      </w:r>
      <w:r w:rsidR="000761D3">
        <w:rPr>
          <w:rFonts w:ascii="Arial" w:hAnsi="Arial" w:cs="Arial"/>
          <w:b/>
          <w:bCs/>
          <w:sz w:val="22"/>
          <w:szCs w:val="22"/>
        </w:rPr>
        <w:t>“)</w:t>
      </w:r>
      <w:r w:rsidR="0028614A" w:rsidRPr="000761D3">
        <w:rPr>
          <w:rFonts w:ascii="Arial" w:hAnsi="Arial" w:cs="Arial"/>
          <w:sz w:val="22"/>
          <w:szCs w:val="22"/>
        </w:rPr>
        <w:t>,</w:t>
      </w:r>
    </w:p>
    <w:p w:rsidR="000761D3" w:rsidRPr="000761D3" w:rsidRDefault="000761D3" w:rsidP="000761D3">
      <w:pPr>
        <w:pStyle w:val="BodyText"/>
        <w:suppressAutoHyphens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0761D3" w:rsidRDefault="0028614A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0761D3" w:rsidRDefault="0028614A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  <w:r w:rsidRPr="000761D3">
        <w:rPr>
          <w:rFonts w:ascii="Arial" w:hAnsi="Arial" w:cs="Arial"/>
          <w:sz w:val="22"/>
          <w:szCs w:val="22"/>
        </w:rPr>
        <w:t>Koncedent i Koncesionar zajednički Ugovorne strane</w:t>
      </w:r>
      <w:r w:rsidR="004170ED" w:rsidRPr="000761D3">
        <w:rPr>
          <w:rFonts w:ascii="Arial" w:hAnsi="Arial" w:cs="Arial"/>
          <w:sz w:val="22"/>
          <w:szCs w:val="22"/>
        </w:rPr>
        <w:t>, a pojedinačno Ugovorna strana</w:t>
      </w:r>
    </w:p>
    <w:p w:rsidR="0028614A" w:rsidRPr="000761D3" w:rsidRDefault="0028614A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0761D3" w:rsidRDefault="000761D3" w:rsidP="000761D3">
      <w:pPr>
        <w:pStyle w:val="BodyText"/>
        <w:spacing w:after="0" w:line="276" w:lineRule="auto"/>
        <w:ind w:left="144" w:right="14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Zaključen ____________ </w:t>
      </w:r>
      <w:r w:rsidR="0028614A" w:rsidRPr="000761D3">
        <w:rPr>
          <w:rFonts w:ascii="Arial" w:hAnsi="Arial" w:cs="Arial"/>
          <w:sz w:val="22"/>
          <w:szCs w:val="22"/>
        </w:rPr>
        <w:t>godine, u Podgorici</w:t>
      </w:r>
    </w:p>
    <w:p w:rsidR="0028614A" w:rsidRPr="000761D3" w:rsidRDefault="0028614A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0761D3" w:rsidRDefault="0028614A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0761D3" w:rsidRDefault="0028614A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0761D3" w:rsidRDefault="0028614A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0761D3" w:rsidRDefault="0028614A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0761D3" w:rsidRDefault="0028614A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0761D3" w:rsidRDefault="0028614A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0761D3" w:rsidRDefault="0028614A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0761D3" w:rsidRDefault="0028614A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A5B12" w:rsidRPr="000761D3" w:rsidRDefault="000A5B12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A5B12" w:rsidRPr="000761D3" w:rsidRDefault="000A5B12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A5B12" w:rsidRPr="000761D3" w:rsidRDefault="000A5B12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8503A2" w:rsidRDefault="008503A2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Default="000761D3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Default="000761D3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Default="000761D3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Default="000761D3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Default="000761D3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Default="000761D3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Default="000761D3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Default="000761D3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Pr="000761D3" w:rsidRDefault="000761D3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5047EA" w:rsidRPr="000761D3" w:rsidRDefault="005047EA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28614A" w:rsidRPr="000761D3" w:rsidRDefault="0028614A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Pr="000761D3" w:rsidRDefault="000761D3" w:rsidP="000761D3">
      <w:pPr>
        <w:pStyle w:val="Heading2"/>
        <w:spacing w:before="0"/>
        <w:ind w:left="144" w:right="144"/>
        <w:rPr>
          <w:rFonts w:ascii="Arial" w:hAnsi="Arial" w:cs="Arial"/>
          <w:color w:val="auto"/>
          <w:sz w:val="22"/>
          <w:szCs w:val="22"/>
        </w:rPr>
      </w:pPr>
      <w:bookmarkStart w:id="0" w:name="_Toc287441940"/>
      <w:bookmarkStart w:id="1" w:name="_Toc379374222"/>
      <w:r w:rsidRPr="000761D3">
        <w:rPr>
          <w:rFonts w:ascii="Arial" w:hAnsi="Arial" w:cs="Arial"/>
          <w:color w:val="auto"/>
          <w:sz w:val="22"/>
          <w:szCs w:val="22"/>
        </w:rPr>
        <w:lastRenderedPageBreak/>
        <w:t>Preambula</w:t>
      </w:r>
      <w:bookmarkEnd w:id="0"/>
      <w:bookmarkEnd w:id="1"/>
      <w:r w:rsidRPr="000761D3">
        <w:rPr>
          <w:rFonts w:ascii="Arial" w:hAnsi="Arial" w:cs="Arial"/>
          <w:color w:val="auto"/>
          <w:sz w:val="22"/>
          <w:szCs w:val="22"/>
        </w:rPr>
        <w:t xml:space="preserve">: </w:t>
      </w:r>
    </w:p>
    <w:p w:rsidR="000761D3" w:rsidRDefault="000761D3" w:rsidP="000761D3">
      <w:pPr>
        <w:spacing w:after="0"/>
        <w:ind w:left="144" w:right="144"/>
        <w:jc w:val="both"/>
        <w:rPr>
          <w:rFonts w:ascii="Arial" w:hAnsi="Arial" w:cs="Arial"/>
        </w:rPr>
      </w:pP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</w:rPr>
      </w:pPr>
      <w:r w:rsidRPr="000761D3">
        <w:rPr>
          <w:rFonts w:ascii="Arial" w:hAnsi="Arial" w:cs="Arial"/>
        </w:rPr>
        <w:t>S OBZIROM DA Ustav Države Crne Gore (“Službeni list Crne Gore”, broj 1/07 i 38/13), član 58, definiše da su prirodna bogatstva u državnoj imovini,</w:t>
      </w: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</w:rPr>
      </w:pP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</w:rPr>
      </w:pPr>
      <w:r w:rsidRPr="000761D3">
        <w:rPr>
          <w:rFonts w:ascii="Arial" w:hAnsi="Arial" w:cs="Arial"/>
        </w:rPr>
        <w:t>S OBZIROM DA Zakon o državnoj imovini (“Službeni list Crne Gore”, broj 21/09 i 40/11), član 11, definiše da su prirodna bogatstva kojima raspolaže Crna Gora: rude, nafta, gas i druga prirodna bogatstva određena zakonom,</w:t>
      </w: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</w:rPr>
      </w:pPr>
    </w:p>
    <w:p w:rsidR="000761D3" w:rsidRPr="000761D3" w:rsidRDefault="000761D3" w:rsidP="000761D3">
      <w:pPr>
        <w:autoSpaceDE w:val="0"/>
        <w:autoSpaceDN w:val="0"/>
        <w:adjustRightInd w:val="0"/>
        <w:spacing w:after="0"/>
        <w:ind w:left="144" w:right="144"/>
        <w:jc w:val="both"/>
        <w:rPr>
          <w:rFonts w:ascii="Arial" w:hAnsi="Arial" w:cs="Arial"/>
        </w:rPr>
      </w:pPr>
      <w:r w:rsidRPr="000761D3">
        <w:rPr>
          <w:rFonts w:ascii="Arial" w:hAnsi="Arial" w:cs="Arial"/>
        </w:rPr>
        <w:t xml:space="preserve">S OBZIROM DA Zakon o rudarstvu (“Službeni list Crne Gore”, broj 65/08, 74/10, 41/11), član </w:t>
      </w:r>
      <w:r w:rsidRPr="000761D3">
        <w:rPr>
          <w:rFonts w:ascii="Arial" w:hAnsi="Arial" w:cs="Arial"/>
          <w:bCs/>
        </w:rPr>
        <w:t xml:space="preserve">3, </w:t>
      </w:r>
      <w:r w:rsidRPr="000761D3">
        <w:rPr>
          <w:rFonts w:ascii="Arial" w:hAnsi="Arial" w:cs="Arial"/>
        </w:rPr>
        <w:t xml:space="preserve">definiše da se rudnim bogatstvima smatraju se sve organske i neorganske mineralne sirovine u </w:t>
      </w:r>
      <w:r w:rsidRPr="000761D3">
        <w:rPr>
          <w:rFonts w:ascii="Arial" w:eastAsia="TimesNewRoman" w:hAnsi="Arial" w:cs="Arial"/>
        </w:rPr>
        <w:t>č</w:t>
      </w:r>
      <w:r w:rsidRPr="000761D3">
        <w:rPr>
          <w:rFonts w:ascii="Arial" w:hAnsi="Arial" w:cs="Arial"/>
        </w:rPr>
        <w:t>vrstom,</w:t>
      </w:r>
      <w:r w:rsidRPr="000761D3">
        <w:rPr>
          <w:rFonts w:ascii="Arial" w:hAnsi="Arial" w:cs="Arial"/>
          <w:b/>
          <w:bCs/>
        </w:rPr>
        <w:t xml:space="preserve"> </w:t>
      </w:r>
      <w:r w:rsidRPr="000761D3">
        <w:rPr>
          <w:rFonts w:ascii="Arial" w:hAnsi="Arial" w:cs="Arial"/>
        </w:rPr>
        <w:t>te</w:t>
      </w:r>
      <w:r w:rsidRPr="000761D3">
        <w:rPr>
          <w:rFonts w:ascii="Arial" w:eastAsia="TimesNewRoman" w:hAnsi="Arial" w:cs="Arial"/>
        </w:rPr>
        <w:t>č</w:t>
      </w:r>
      <w:r w:rsidRPr="000761D3">
        <w:rPr>
          <w:rFonts w:ascii="Arial" w:hAnsi="Arial" w:cs="Arial"/>
        </w:rPr>
        <w:t xml:space="preserve">nom i gasovitom stanju koje se nalaze u primarnom ležištu, u nanosima, odlagalištima, kao i tehnogene mineralne sirovine nastale procesom eksploatacije, </w:t>
      </w:r>
    </w:p>
    <w:p w:rsidR="000761D3" w:rsidRPr="000761D3" w:rsidRDefault="000761D3" w:rsidP="000761D3">
      <w:pPr>
        <w:autoSpaceDE w:val="0"/>
        <w:autoSpaceDN w:val="0"/>
        <w:adjustRightInd w:val="0"/>
        <w:spacing w:after="0"/>
        <w:ind w:left="144" w:right="144"/>
        <w:jc w:val="both"/>
        <w:rPr>
          <w:rFonts w:ascii="Arial" w:hAnsi="Arial" w:cs="Arial"/>
          <w:b/>
          <w:bCs/>
        </w:rPr>
      </w:pPr>
    </w:p>
    <w:p w:rsidR="000761D3" w:rsidRPr="000761D3" w:rsidRDefault="000761D3" w:rsidP="000761D3">
      <w:pPr>
        <w:autoSpaceDE w:val="0"/>
        <w:autoSpaceDN w:val="0"/>
        <w:adjustRightInd w:val="0"/>
        <w:spacing w:after="0"/>
        <w:ind w:left="144" w:right="144"/>
        <w:jc w:val="both"/>
        <w:rPr>
          <w:rFonts w:ascii="Arial" w:hAnsi="Arial" w:cs="Arial"/>
        </w:rPr>
      </w:pPr>
      <w:r w:rsidRPr="000761D3">
        <w:rPr>
          <w:rFonts w:ascii="Arial" w:hAnsi="Arial" w:cs="Arial"/>
        </w:rPr>
        <w:t xml:space="preserve">S OBZIROM DA Zakon o koncesijama ("Službeni list Crne Gore", br. 08/09), član 6, definiše da predmet koncesije mogu biti istraživanje ili eksploatacija, ili istraživanje i eksploatacija mineralnih sirovina, </w:t>
      </w:r>
    </w:p>
    <w:p w:rsidR="000761D3" w:rsidRPr="000761D3" w:rsidRDefault="000761D3" w:rsidP="000761D3">
      <w:pPr>
        <w:autoSpaceDE w:val="0"/>
        <w:autoSpaceDN w:val="0"/>
        <w:adjustRightInd w:val="0"/>
        <w:spacing w:after="0"/>
        <w:ind w:left="144" w:right="144"/>
        <w:jc w:val="both"/>
        <w:rPr>
          <w:rFonts w:ascii="Arial" w:hAnsi="Arial" w:cs="Arial"/>
        </w:rPr>
      </w:pPr>
    </w:p>
    <w:p w:rsidR="000761D3" w:rsidRPr="000761D3" w:rsidRDefault="000761D3" w:rsidP="000761D3">
      <w:pPr>
        <w:autoSpaceDE w:val="0"/>
        <w:autoSpaceDN w:val="0"/>
        <w:adjustRightInd w:val="0"/>
        <w:spacing w:after="0"/>
        <w:ind w:left="144" w:right="144"/>
        <w:jc w:val="both"/>
        <w:rPr>
          <w:rFonts w:ascii="Arial" w:hAnsi="Arial" w:cs="Arial"/>
        </w:rPr>
      </w:pPr>
      <w:r w:rsidRPr="000761D3">
        <w:rPr>
          <w:rFonts w:ascii="Arial" w:hAnsi="Arial" w:cs="Arial"/>
        </w:rPr>
        <w:t>S OBZIROM DA Zakon o koncesijama ("Službeni list Crne Gore", br. 08/09), član 9, definiše da odluku o davanju koncesije na predmetu koncesije na kojem svojinska prava i ovlaš</w:t>
      </w:r>
      <w:r w:rsidRPr="000761D3">
        <w:rPr>
          <w:rFonts w:ascii="Arial" w:eastAsia="TimesNewRoman" w:hAnsi="Arial" w:cs="Arial"/>
        </w:rPr>
        <w:t>ć</w:t>
      </w:r>
      <w:r w:rsidRPr="000761D3">
        <w:rPr>
          <w:rFonts w:ascii="Arial" w:hAnsi="Arial" w:cs="Arial"/>
        </w:rPr>
        <w:t xml:space="preserve">enja vrši Crna Gora donosi Vlada Crne Gore, odnosno Skupština, </w:t>
      </w:r>
    </w:p>
    <w:p w:rsidR="000761D3" w:rsidRPr="000761D3" w:rsidRDefault="000761D3" w:rsidP="000761D3">
      <w:pPr>
        <w:autoSpaceDE w:val="0"/>
        <w:autoSpaceDN w:val="0"/>
        <w:adjustRightInd w:val="0"/>
        <w:spacing w:after="0"/>
        <w:ind w:left="144" w:right="144"/>
        <w:jc w:val="both"/>
        <w:rPr>
          <w:rFonts w:ascii="Arial" w:hAnsi="Arial" w:cs="Arial"/>
        </w:rPr>
      </w:pPr>
    </w:p>
    <w:p w:rsidR="000761D3" w:rsidRPr="000761D3" w:rsidRDefault="000761D3" w:rsidP="000761D3">
      <w:pPr>
        <w:autoSpaceDE w:val="0"/>
        <w:autoSpaceDN w:val="0"/>
        <w:adjustRightInd w:val="0"/>
        <w:spacing w:after="0"/>
        <w:ind w:left="144" w:right="144"/>
        <w:jc w:val="both"/>
        <w:rPr>
          <w:rFonts w:ascii="Arial" w:hAnsi="Arial" w:cs="Arial"/>
        </w:rPr>
      </w:pPr>
      <w:r w:rsidRPr="000761D3">
        <w:rPr>
          <w:rFonts w:ascii="Arial" w:hAnsi="Arial" w:cs="Arial"/>
        </w:rPr>
        <w:t>S OBZIROM DA je Ministarstvo ekonomije Vlade Crne Gore objavilo Javni oglas za dodjelu koncesije za detaljna geološka istr</w:t>
      </w:r>
      <w:r>
        <w:rPr>
          <w:rFonts w:ascii="Arial" w:hAnsi="Arial" w:cs="Arial"/>
        </w:rPr>
        <w:t xml:space="preserve">aživanja i eksploataciju </w:t>
      </w:r>
      <w:r w:rsidRPr="000761D3">
        <w:rPr>
          <w:rFonts w:ascii="Arial" w:hAnsi="Arial" w:cs="Arial"/>
        </w:rPr>
        <w:t>mineralne sirovine tehničko- građev</w:t>
      </w:r>
      <w:r>
        <w:rPr>
          <w:rFonts w:ascii="Arial" w:hAnsi="Arial" w:cs="Arial"/>
        </w:rPr>
        <w:t>inskog kamena na ležištu „Krš</w:t>
      </w:r>
      <w:r w:rsidRPr="000761D3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 – Kaluđerski laz, opština Rožaje</w:t>
      </w:r>
      <w:r w:rsidRPr="000761D3">
        <w:rPr>
          <w:rFonts w:ascii="Arial" w:hAnsi="Arial" w:cs="Arial"/>
        </w:rPr>
        <w:t xml:space="preserve"> („Službeni list Crne Gore“, broj ......)</w:t>
      </w:r>
    </w:p>
    <w:p w:rsidR="000761D3" w:rsidRPr="000761D3" w:rsidRDefault="000761D3" w:rsidP="000761D3">
      <w:pPr>
        <w:autoSpaceDE w:val="0"/>
        <w:autoSpaceDN w:val="0"/>
        <w:adjustRightInd w:val="0"/>
        <w:spacing w:after="0"/>
        <w:ind w:left="144" w:right="144"/>
        <w:jc w:val="both"/>
        <w:rPr>
          <w:rFonts w:ascii="Arial" w:hAnsi="Arial" w:cs="Arial"/>
        </w:rPr>
      </w:pPr>
    </w:p>
    <w:p w:rsidR="000761D3" w:rsidRPr="000761D3" w:rsidRDefault="000761D3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  <w:r w:rsidRPr="000761D3">
        <w:rPr>
          <w:rFonts w:ascii="Arial" w:hAnsi="Arial" w:cs="Arial"/>
          <w:sz w:val="22"/>
          <w:szCs w:val="22"/>
        </w:rPr>
        <w:t xml:space="preserve">S OBRZIROM DA je Koncesionar po predmetnom Javnom oglasu dostavio ponudu broj XX od XX 201-. godine, </w:t>
      </w:r>
    </w:p>
    <w:p w:rsidR="000761D3" w:rsidRPr="000761D3" w:rsidRDefault="000761D3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Pr="000761D3" w:rsidRDefault="000761D3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  <w:r w:rsidRPr="000761D3">
        <w:rPr>
          <w:rFonts w:ascii="Arial" w:hAnsi="Arial" w:cs="Arial"/>
          <w:sz w:val="22"/>
          <w:szCs w:val="22"/>
        </w:rPr>
        <w:t>S OBZIROM DA je Vlada Crne Gore donijela Odluku o dodjeli koncesije za detaljna geološka istr</w:t>
      </w:r>
      <w:r>
        <w:rPr>
          <w:rFonts w:ascii="Arial" w:hAnsi="Arial" w:cs="Arial"/>
          <w:sz w:val="22"/>
          <w:szCs w:val="22"/>
        </w:rPr>
        <w:t xml:space="preserve">aživanja i eksploataciju </w:t>
      </w:r>
      <w:r w:rsidRPr="000761D3">
        <w:rPr>
          <w:rFonts w:ascii="Arial" w:hAnsi="Arial" w:cs="Arial"/>
          <w:sz w:val="22"/>
          <w:szCs w:val="22"/>
        </w:rPr>
        <w:t xml:space="preserve">mineralne sirovine tehničko-građevinskog kamena </w:t>
      </w:r>
      <w:r w:rsidR="00F2246D">
        <w:rPr>
          <w:rFonts w:ascii="Arial" w:hAnsi="Arial" w:cs="Arial"/>
          <w:sz w:val="22"/>
          <w:szCs w:val="22"/>
        </w:rPr>
        <w:t>na ležištu „Krš“ – Kaluđerski laz, opština Rožaje</w:t>
      </w:r>
      <w:r w:rsidRPr="000761D3">
        <w:rPr>
          <w:rFonts w:ascii="Arial" w:hAnsi="Arial" w:cs="Arial"/>
          <w:sz w:val="22"/>
          <w:szCs w:val="22"/>
        </w:rPr>
        <w:t xml:space="preserve"> („Službeni list Crne Gore“, broj ......)</w:t>
      </w:r>
    </w:p>
    <w:p w:rsidR="000761D3" w:rsidRPr="000761D3" w:rsidRDefault="000761D3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Pr="000761D3" w:rsidRDefault="000761D3" w:rsidP="000761D3">
      <w:pPr>
        <w:autoSpaceDE w:val="0"/>
        <w:autoSpaceDN w:val="0"/>
        <w:adjustRightInd w:val="0"/>
        <w:spacing w:after="0"/>
        <w:ind w:left="144" w:right="144"/>
        <w:jc w:val="both"/>
        <w:rPr>
          <w:rFonts w:ascii="Arial" w:hAnsi="Arial" w:cs="Arial"/>
        </w:rPr>
      </w:pPr>
      <w:r w:rsidRPr="000761D3">
        <w:rPr>
          <w:rFonts w:ascii="Arial" w:hAnsi="Arial" w:cs="Arial"/>
        </w:rPr>
        <w:t>S OBZIROM DA Zakon o koncesijama ("Službeni list Crne Gore", br. 08/09), član 43, definiše da se Ugovor o koncesiji zaklju</w:t>
      </w:r>
      <w:r w:rsidRPr="000761D3">
        <w:rPr>
          <w:rFonts w:ascii="Arial" w:eastAsia="TimesNewRoman" w:hAnsi="Arial" w:cs="Arial"/>
        </w:rPr>
        <w:t>č</w:t>
      </w:r>
      <w:r w:rsidRPr="000761D3">
        <w:rPr>
          <w:rFonts w:ascii="Arial" w:hAnsi="Arial" w:cs="Arial"/>
        </w:rPr>
        <w:t>uje se u roku od 15 dana od dana donošenja odluke, odnosno u roku utvr</w:t>
      </w:r>
      <w:r w:rsidRPr="000761D3">
        <w:rPr>
          <w:rFonts w:ascii="Arial" w:eastAsia="TimesNewRoman" w:hAnsi="Arial" w:cs="Arial"/>
        </w:rPr>
        <w:t>đ</w:t>
      </w:r>
      <w:r w:rsidRPr="000761D3">
        <w:rPr>
          <w:rFonts w:ascii="Arial" w:hAnsi="Arial" w:cs="Arial"/>
        </w:rPr>
        <w:t>enom u odluci o davanju koncesije, u skladu sa tenderskom dokumentacijom, dostavljenom ponudom i odlukom o davanju koncesije.</w:t>
      </w:r>
    </w:p>
    <w:p w:rsidR="000761D3" w:rsidRPr="000761D3" w:rsidRDefault="000761D3" w:rsidP="000761D3">
      <w:pPr>
        <w:autoSpaceDE w:val="0"/>
        <w:autoSpaceDN w:val="0"/>
        <w:adjustRightInd w:val="0"/>
        <w:spacing w:after="0"/>
        <w:ind w:left="144" w:right="144"/>
        <w:jc w:val="both"/>
        <w:rPr>
          <w:rFonts w:ascii="Arial" w:hAnsi="Arial" w:cs="Arial"/>
        </w:rPr>
      </w:pPr>
    </w:p>
    <w:p w:rsidR="000761D3" w:rsidRDefault="000761D3" w:rsidP="000761D3">
      <w:pPr>
        <w:spacing w:after="0"/>
        <w:ind w:left="144" w:right="144"/>
        <w:jc w:val="both"/>
        <w:rPr>
          <w:rFonts w:ascii="Arial" w:hAnsi="Arial" w:cs="Arial"/>
        </w:rPr>
      </w:pPr>
      <w:r w:rsidRPr="000761D3">
        <w:rPr>
          <w:rFonts w:ascii="Arial" w:hAnsi="Arial" w:cs="Arial"/>
        </w:rPr>
        <w:t>SADA SE STOGA zaključuje kao što slijedi:</w:t>
      </w:r>
    </w:p>
    <w:p w:rsidR="00B4341E" w:rsidRDefault="00B4341E" w:rsidP="000761D3">
      <w:pPr>
        <w:spacing w:after="0"/>
        <w:ind w:left="144" w:right="144"/>
        <w:jc w:val="both"/>
        <w:rPr>
          <w:rFonts w:ascii="Arial" w:hAnsi="Arial" w:cs="Arial"/>
        </w:rPr>
      </w:pPr>
    </w:p>
    <w:p w:rsidR="00B4341E" w:rsidRPr="000761D3" w:rsidRDefault="00B4341E" w:rsidP="000761D3">
      <w:pPr>
        <w:spacing w:after="0"/>
        <w:ind w:left="144" w:right="144"/>
        <w:jc w:val="both"/>
        <w:rPr>
          <w:rFonts w:ascii="Arial" w:hAnsi="Arial" w:cs="Arial"/>
        </w:rPr>
      </w:pP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</w:rPr>
      </w:pPr>
    </w:p>
    <w:p w:rsidR="000761D3" w:rsidRPr="000761D3" w:rsidRDefault="000761D3" w:rsidP="00B55AEB">
      <w:pPr>
        <w:pStyle w:val="BodyText"/>
        <w:numPr>
          <w:ilvl w:val="0"/>
          <w:numId w:val="4"/>
        </w:numPr>
        <w:spacing w:after="0" w:line="276" w:lineRule="auto"/>
        <w:ind w:left="144" w:right="144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0761D3">
        <w:rPr>
          <w:rFonts w:ascii="Arial" w:hAnsi="Arial" w:cs="Arial"/>
          <w:b/>
          <w:bCs/>
          <w:sz w:val="22"/>
          <w:szCs w:val="22"/>
        </w:rPr>
        <w:lastRenderedPageBreak/>
        <w:t>Tumačenje i definicije</w:t>
      </w:r>
    </w:p>
    <w:p w:rsidR="000761D3" w:rsidRPr="000761D3" w:rsidRDefault="000761D3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b/>
          <w:bCs/>
          <w:sz w:val="22"/>
          <w:szCs w:val="22"/>
        </w:rPr>
      </w:pPr>
    </w:p>
    <w:p w:rsidR="000761D3" w:rsidRDefault="000761D3" w:rsidP="00B55AEB">
      <w:pPr>
        <w:pStyle w:val="ListParagraph"/>
        <w:numPr>
          <w:ilvl w:val="0"/>
          <w:numId w:val="6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 xml:space="preserve">U </w:t>
      </w:r>
      <w:r w:rsidRPr="00B4341E">
        <w:rPr>
          <w:rFonts w:ascii="Arial" w:hAnsi="Arial" w:cs="Arial"/>
          <w:sz w:val="22"/>
        </w:rPr>
        <w:t>tumačenju ovog Ugovora, osim u slučaju kada kontekst zahtijeva drugačije, biće primjenjivana sl</w:t>
      </w:r>
      <w:r w:rsidR="00B4341E">
        <w:rPr>
          <w:rFonts w:ascii="Arial" w:hAnsi="Arial" w:cs="Arial"/>
          <w:sz w:val="22"/>
        </w:rPr>
        <w:t>j</w:t>
      </w:r>
      <w:r w:rsidRPr="00B4341E">
        <w:rPr>
          <w:rFonts w:ascii="Arial" w:hAnsi="Arial" w:cs="Arial"/>
          <w:sz w:val="22"/>
        </w:rPr>
        <w:t>edeća pravila:</w:t>
      </w:r>
    </w:p>
    <w:p w:rsidR="00B4341E" w:rsidRPr="00B4341E" w:rsidRDefault="00B4341E" w:rsidP="00B4341E">
      <w:pPr>
        <w:pStyle w:val="ListParagraph"/>
        <w:spacing w:after="0"/>
        <w:ind w:left="864" w:right="144"/>
        <w:rPr>
          <w:rFonts w:ascii="Arial" w:hAnsi="Arial" w:cs="Arial"/>
          <w:sz w:val="22"/>
        </w:rPr>
      </w:pPr>
    </w:p>
    <w:p w:rsidR="000761D3" w:rsidRPr="00B4341E" w:rsidRDefault="000761D3" w:rsidP="00B55AEB">
      <w:pPr>
        <w:pStyle w:val="ListParagraph"/>
        <w:numPr>
          <w:ilvl w:val="0"/>
          <w:numId w:val="7"/>
        </w:numPr>
        <w:tabs>
          <w:tab w:val="left" w:pos="990"/>
        </w:tabs>
        <w:suppressAutoHyphens/>
        <w:spacing w:after="0"/>
        <w:ind w:right="144"/>
        <w:rPr>
          <w:rFonts w:ascii="Arial" w:hAnsi="Arial" w:cs="Arial"/>
          <w:sz w:val="22"/>
        </w:rPr>
      </w:pPr>
      <w:r w:rsidRPr="00B4341E">
        <w:rPr>
          <w:rFonts w:ascii="Arial" w:hAnsi="Arial" w:cs="Arial"/>
          <w:sz w:val="22"/>
        </w:rPr>
        <w:t>riječi u jednini će podrazumijevati i njihovu množinu, a riječi u množini će podrazumijevati i njihovu jedninu;</w:t>
      </w:r>
    </w:p>
    <w:p w:rsidR="000761D3" w:rsidRPr="00B4341E" w:rsidRDefault="000761D3" w:rsidP="00B55AEB">
      <w:pPr>
        <w:pStyle w:val="ListParagraph"/>
        <w:numPr>
          <w:ilvl w:val="0"/>
          <w:numId w:val="7"/>
        </w:numPr>
        <w:tabs>
          <w:tab w:val="left" w:pos="990"/>
        </w:tabs>
        <w:suppressAutoHyphens/>
        <w:spacing w:after="0"/>
        <w:ind w:right="144"/>
        <w:rPr>
          <w:rFonts w:ascii="Arial" w:hAnsi="Arial" w:cs="Arial"/>
          <w:sz w:val="22"/>
        </w:rPr>
      </w:pPr>
      <w:r w:rsidRPr="00B4341E">
        <w:rPr>
          <w:rFonts w:ascii="Arial" w:hAnsi="Arial" w:cs="Arial"/>
          <w:sz w:val="22"/>
        </w:rPr>
        <w:t>riječi bilo kog roda će podrazumijevati i drugi rod;</w:t>
      </w:r>
    </w:p>
    <w:p w:rsidR="000761D3" w:rsidRPr="00B4341E" w:rsidRDefault="000761D3" w:rsidP="00B55AEB">
      <w:pPr>
        <w:pStyle w:val="ListParagraph"/>
        <w:numPr>
          <w:ilvl w:val="0"/>
          <w:numId w:val="7"/>
        </w:numPr>
        <w:tabs>
          <w:tab w:val="left" w:pos="990"/>
        </w:tabs>
        <w:suppressAutoHyphens/>
        <w:spacing w:after="0"/>
        <w:ind w:right="144"/>
        <w:rPr>
          <w:rFonts w:ascii="Arial" w:hAnsi="Arial" w:cs="Arial"/>
          <w:sz w:val="22"/>
        </w:rPr>
      </w:pPr>
      <w:r w:rsidRPr="00B4341E">
        <w:rPr>
          <w:rFonts w:ascii="Arial" w:hAnsi="Arial" w:cs="Arial"/>
          <w:sz w:val="22"/>
        </w:rPr>
        <w:t>pozivanje na bilo koji zakon i drugi propis, statut, obavještenje ili odluku će obuhvatati i sve njihove buduće izmjene ili druge promjene;</w:t>
      </w:r>
    </w:p>
    <w:p w:rsidR="000761D3" w:rsidRPr="00B4341E" w:rsidRDefault="000761D3" w:rsidP="00B55AEB">
      <w:pPr>
        <w:pStyle w:val="ListParagraph"/>
        <w:numPr>
          <w:ilvl w:val="0"/>
          <w:numId w:val="7"/>
        </w:numPr>
        <w:tabs>
          <w:tab w:val="left" w:pos="990"/>
        </w:tabs>
        <w:suppressAutoHyphens/>
        <w:spacing w:after="0"/>
        <w:ind w:right="144"/>
        <w:rPr>
          <w:rFonts w:ascii="Arial" w:hAnsi="Arial" w:cs="Arial"/>
          <w:sz w:val="22"/>
        </w:rPr>
      </w:pPr>
      <w:r w:rsidRPr="00B4341E">
        <w:rPr>
          <w:rFonts w:ascii="Arial" w:hAnsi="Arial" w:cs="Arial"/>
          <w:sz w:val="22"/>
        </w:rPr>
        <w:t>upućivanje na bilo koji ugovor, protokol, sporazum ili neki drugi dokument će obuhvatati sve njihove amandmane, dopune, izmjene ili druge promjene;</w:t>
      </w:r>
    </w:p>
    <w:p w:rsidR="000761D3" w:rsidRPr="00B4341E" w:rsidRDefault="000761D3" w:rsidP="00B55AEB">
      <w:pPr>
        <w:pStyle w:val="ListParagraph"/>
        <w:numPr>
          <w:ilvl w:val="0"/>
          <w:numId w:val="7"/>
        </w:numPr>
        <w:tabs>
          <w:tab w:val="left" w:pos="990"/>
        </w:tabs>
        <w:suppressAutoHyphens/>
        <w:spacing w:after="0"/>
        <w:ind w:right="144"/>
        <w:rPr>
          <w:rFonts w:ascii="Arial" w:hAnsi="Arial" w:cs="Arial"/>
          <w:sz w:val="22"/>
        </w:rPr>
      </w:pPr>
      <w:r w:rsidRPr="00B4341E">
        <w:rPr>
          <w:rFonts w:ascii="Arial" w:hAnsi="Arial" w:cs="Arial"/>
          <w:sz w:val="22"/>
        </w:rPr>
        <w:t>naslovi  članova ovog ugovora unijeti su isključivo radi lakšeg snalaženja i neće ni na koji način uticati na tumačenje ugovora i</w:t>
      </w:r>
    </w:p>
    <w:p w:rsidR="000761D3" w:rsidRPr="00B4341E" w:rsidRDefault="000761D3" w:rsidP="00B55AEB">
      <w:pPr>
        <w:pStyle w:val="ListParagraph"/>
        <w:numPr>
          <w:ilvl w:val="0"/>
          <w:numId w:val="7"/>
        </w:numPr>
        <w:tabs>
          <w:tab w:val="left" w:pos="990"/>
        </w:tabs>
        <w:suppressAutoHyphens/>
        <w:spacing w:after="0"/>
        <w:ind w:right="144"/>
        <w:rPr>
          <w:rFonts w:ascii="Arial" w:hAnsi="Arial" w:cs="Arial"/>
          <w:sz w:val="22"/>
        </w:rPr>
      </w:pPr>
      <w:r w:rsidRPr="00B4341E">
        <w:rPr>
          <w:rFonts w:ascii="Arial" w:hAnsi="Arial" w:cs="Arial"/>
          <w:sz w:val="22"/>
        </w:rPr>
        <w:t>sva obavještenja, saglasnosti i potvrde biće u pisanom obliku.</w:t>
      </w:r>
    </w:p>
    <w:p w:rsidR="000761D3" w:rsidRPr="000761D3" w:rsidRDefault="000761D3" w:rsidP="000761D3">
      <w:pPr>
        <w:tabs>
          <w:tab w:val="left" w:pos="990"/>
        </w:tabs>
        <w:suppressAutoHyphens/>
        <w:spacing w:after="0"/>
        <w:ind w:left="144" w:right="144"/>
        <w:jc w:val="both"/>
        <w:rPr>
          <w:rFonts w:ascii="Arial" w:hAnsi="Arial" w:cs="Arial"/>
        </w:rPr>
      </w:pPr>
    </w:p>
    <w:p w:rsidR="000761D3" w:rsidRPr="00B4341E" w:rsidRDefault="000761D3" w:rsidP="00B55AEB">
      <w:pPr>
        <w:pStyle w:val="ListParagraph"/>
        <w:numPr>
          <w:ilvl w:val="0"/>
          <w:numId w:val="6"/>
        </w:numPr>
        <w:tabs>
          <w:tab w:val="left" w:pos="990"/>
        </w:tabs>
        <w:suppressAutoHyphens/>
        <w:spacing w:after="0"/>
        <w:ind w:right="144"/>
        <w:rPr>
          <w:rFonts w:ascii="Arial" w:hAnsi="Arial" w:cs="Arial"/>
          <w:sz w:val="22"/>
        </w:rPr>
      </w:pPr>
      <w:r w:rsidRPr="00B4341E">
        <w:rPr>
          <w:rFonts w:ascii="Arial" w:hAnsi="Arial" w:cs="Arial"/>
          <w:sz w:val="22"/>
        </w:rPr>
        <w:t>Definicije predviđene zakonom i drugim propisima će se primjenjivati na ovaj Ugovor i povezane aktivnosti koje se vrše u skladu sa Ugovorom.</w:t>
      </w:r>
    </w:p>
    <w:p w:rsidR="000761D3" w:rsidRPr="00B4341E" w:rsidRDefault="000761D3" w:rsidP="000761D3">
      <w:pPr>
        <w:tabs>
          <w:tab w:val="left" w:pos="990"/>
        </w:tabs>
        <w:suppressAutoHyphens/>
        <w:spacing w:after="0"/>
        <w:ind w:left="144" w:right="144"/>
        <w:jc w:val="both"/>
        <w:rPr>
          <w:rFonts w:ascii="Arial" w:hAnsi="Arial" w:cs="Arial"/>
        </w:rPr>
      </w:pPr>
    </w:p>
    <w:p w:rsidR="000761D3" w:rsidRPr="00B4341E" w:rsidRDefault="000761D3" w:rsidP="00B55AEB">
      <w:pPr>
        <w:pStyle w:val="ListParagraph"/>
        <w:numPr>
          <w:ilvl w:val="0"/>
          <w:numId w:val="6"/>
        </w:numPr>
        <w:tabs>
          <w:tab w:val="left" w:pos="990"/>
        </w:tabs>
        <w:suppressAutoHyphens/>
        <w:spacing w:after="0"/>
        <w:ind w:right="144"/>
        <w:rPr>
          <w:rFonts w:ascii="Arial" w:hAnsi="Arial" w:cs="Arial"/>
          <w:sz w:val="22"/>
        </w:rPr>
      </w:pPr>
      <w:r w:rsidRPr="00B4341E">
        <w:rPr>
          <w:rFonts w:ascii="Arial" w:hAnsi="Arial" w:cs="Arial"/>
          <w:sz w:val="22"/>
        </w:rPr>
        <w:t>Pojedini izrazi i pojmovi upotrijebljeni u ovom Ugovoru imaju sljedeće značenje:</w:t>
      </w:r>
    </w:p>
    <w:p w:rsidR="000761D3" w:rsidRPr="000761D3" w:rsidRDefault="000761D3" w:rsidP="000761D3">
      <w:pPr>
        <w:tabs>
          <w:tab w:val="left" w:pos="990"/>
        </w:tabs>
        <w:suppressAutoHyphens/>
        <w:spacing w:after="0"/>
        <w:ind w:left="144" w:right="144"/>
        <w:jc w:val="both"/>
        <w:rPr>
          <w:rFonts w:ascii="Arial" w:hAnsi="Arial" w:cs="Arial"/>
        </w:rPr>
      </w:pPr>
    </w:p>
    <w:tbl>
      <w:tblPr>
        <w:tblW w:w="8748" w:type="dxa"/>
        <w:tblLayout w:type="fixed"/>
        <w:tblLook w:val="0000"/>
      </w:tblPr>
      <w:tblGrid>
        <w:gridCol w:w="2522"/>
        <w:gridCol w:w="6226"/>
      </w:tblGrid>
      <w:tr w:rsidR="000761D3" w:rsidRPr="000761D3" w:rsidTr="00B4341E">
        <w:tc>
          <w:tcPr>
            <w:tcW w:w="2522" w:type="dxa"/>
            <w:shd w:val="clear" w:color="auto" w:fill="auto"/>
          </w:tcPr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t>Bankarska garancija</w:t>
            </w:r>
          </w:p>
        </w:tc>
        <w:tc>
          <w:tcPr>
            <w:tcW w:w="6226" w:type="dxa"/>
            <w:shd w:val="clear" w:color="auto" w:fill="auto"/>
          </w:tcPr>
          <w:p w:rsidR="000761D3" w:rsidRPr="000761D3" w:rsidRDefault="000761D3" w:rsidP="000761D3">
            <w:pPr>
              <w:pStyle w:val="BodyText"/>
              <w:snapToGrid w:val="0"/>
              <w:spacing w:after="0" w:line="276" w:lineRule="auto"/>
              <w:ind w:left="144" w:right="14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761D3">
              <w:rPr>
                <w:rFonts w:ascii="Arial" w:hAnsi="Arial" w:cs="Arial"/>
                <w:sz w:val="22"/>
                <w:szCs w:val="22"/>
              </w:rPr>
              <w:t xml:space="preserve">označava bezuslovnu obnovljivu bankarsku garanciju plativu na prvi poziv, bez prava prigovora, izdatu u skladu sa članom 13 Ugovora, na iznos utvrđen Ugovorom, u formi i sa sadržinom kao u Prilogu 1 i 2 Ugovora, koja se izdaje kao sredstvo obezbjeđenja izvršavanja ugovornih obaveza od strane Koncesionara; </w:t>
            </w:r>
          </w:p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0761D3" w:rsidTr="00B4341E">
        <w:tc>
          <w:tcPr>
            <w:tcW w:w="2522" w:type="dxa"/>
            <w:shd w:val="clear" w:color="auto" w:fill="auto"/>
          </w:tcPr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t>Bankarska garancija za rekultivaciju</w:t>
            </w:r>
          </w:p>
        </w:tc>
        <w:tc>
          <w:tcPr>
            <w:tcW w:w="6226" w:type="dxa"/>
            <w:shd w:val="clear" w:color="auto" w:fill="auto"/>
          </w:tcPr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t>označava bezuslovnu obnovljivu bankarsku garanciju plativu na prvi poziv, bez prava prigovora, izdatu u skladu sa članom 14 Ugovora, na iznos utvrđen od strane Koncedenta u skladu sa zakonom, u form</w:t>
            </w:r>
            <w:r w:rsidR="00B4341E">
              <w:rPr>
                <w:rFonts w:ascii="Arial" w:hAnsi="Arial" w:cs="Arial"/>
              </w:rPr>
              <w:t>i i sa sadržinom kao u Prilogu 3</w:t>
            </w:r>
            <w:r w:rsidRPr="000761D3">
              <w:rPr>
                <w:rFonts w:ascii="Arial" w:hAnsi="Arial" w:cs="Arial"/>
              </w:rPr>
              <w:t xml:space="preserve"> Ugovora, koja se izdaje kao sredstvo obezbjeđenja izvršavanja ugovornih obaveza sanacije i rekultivacije površina na kojima su izvođeni rudarski radovi;</w:t>
            </w:r>
          </w:p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0761D3" w:rsidTr="00B4341E">
        <w:tc>
          <w:tcPr>
            <w:tcW w:w="2522" w:type="dxa"/>
            <w:shd w:val="clear" w:color="auto" w:fill="auto"/>
          </w:tcPr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  <w:color w:val="000000"/>
              </w:rPr>
              <w:t>Istražno-eksploatacioni prostor</w:t>
            </w:r>
          </w:p>
        </w:tc>
        <w:tc>
          <w:tcPr>
            <w:tcW w:w="6226" w:type="dxa"/>
            <w:shd w:val="clear" w:color="auto" w:fill="auto"/>
          </w:tcPr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  <w:color w:val="000000"/>
              </w:rPr>
            </w:pPr>
            <w:r w:rsidRPr="000761D3">
              <w:rPr>
                <w:rFonts w:ascii="Arial" w:hAnsi="Arial" w:cs="Arial"/>
                <w:color w:val="000000"/>
              </w:rPr>
              <w:t>označava prostor na kojem će se vršiti detalna geološka istraž</w:t>
            </w:r>
            <w:r w:rsidR="00B4341E">
              <w:rPr>
                <w:rFonts w:ascii="Arial" w:hAnsi="Arial" w:cs="Arial"/>
                <w:color w:val="000000"/>
              </w:rPr>
              <w:t>ivanja i eksploatacija Mineralne sirovine</w:t>
            </w:r>
            <w:r w:rsidRPr="000761D3">
              <w:rPr>
                <w:rFonts w:ascii="Arial" w:hAnsi="Arial" w:cs="Arial"/>
                <w:color w:val="000000"/>
              </w:rPr>
              <w:t xml:space="preserve"> koja je predmet ovog Ugovora, a koji je određen Koncesionim aktom i članom 3 Ugovora;</w:t>
            </w:r>
          </w:p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0761D3" w:rsidTr="00B4341E">
        <w:tc>
          <w:tcPr>
            <w:tcW w:w="2522" w:type="dxa"/>
            <w:shd w:val="clear" w:color="auto" w:fill="auto"/>
          </w:tcPr>
          <w:p w:rsidR="000761D3" w:rsidRPr="000761D3" w:rsidRDefault="00B4341E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Elaborat o </w:t>
            </w:r>
            <w:r w:rsidR="000761D3" w:rsidRPr="000761D3">
              <w:rPr>
                <w:rFonts w:ascii="Arial" w:hAnsi="Arial" w:cs="Arial"/>
              </w:rPr>
              <w:t xml:space="preserve">klasifikaciji, </w:t>
            </w:r>
            <w:r w:rsidR="000761D3" w:rsidRPr="000761D3">
              <w:rPr>
                <w:rFonts w:ascii="Arial" w:hAnsi="Arial" w:cs="Arial"/>
              </w:rPr>
              <w:lastRenderedPageBreak/>
              <w:t>kategorizaciji i proračunu rezervi Mineralne sirovine</w:t>
            </w:r>
          </w:p>
        </w:tc>
        <w:tc>
          <w:tcPr>
            <w:tcW w:w="6226" w:type="dxa"/>
            <w:shd w:val="clear" w:color="auto" w:fill="auto"/>
          </w:tcPr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lastRenderedPageBreak/>
              <w:t xml:space="preserve">označava Elaborat koji izrađuje Koncesionar u skladu sa zakonom, a koji sadrži podatke o klasifikaciji, kategorizaciji </w:t>
            </w:r>
            <w:r w:rsidRPr="000761D3">
              <w:rPr>
                <w:rFonts w:ascii="Arial" w:hAnsi="Arial" w:cs="Arial"/>
              </w:rPr>
              <w:lastRenderedPageBreak/>
              <w:t>i proračunu rezervi mineralne sirovine tehničko</w:t>
            </w:r>
            <w:r w:rsidR="00B4341E">
              <w:rPr>
                <w:rFonts w:ascii="Arial" w:hAnsi="Arial" w:cs="Arial"/>
              </w:rPr>
              <w:t>-građevinskog kamena sa ležišta “Krš</w:t>
            </w:r>
            <w:r w:rsidRPr="000761D3">
              <w:rPr>
                <w:rFonts w:ascii="Arial" w:hAnsi="Arial" w:cs="Arial"/>
              </w:rPr>
              <w:t>”</w:t>
            </w:r>
            <w:r w:rsidR="00B4341E">
              <w:rPr>
                <w:rFonts w:ascii="Arial" w:hAnsi="Arial" w:cs="Arial"/>
              </w:rPr>
              <w:t xml:space="preserve"> – Kaluđerski laz, opština Rožaje</w:t>
            </w:r>
            <w:r w:rsidRPr="000761D3">
              <w:rPr>
                <w:rFonts w:ascii="Arial" w:hAnsi="Arial" w:cs="Arial"/>
              </w:rPr>
              <w:t xml:space="preserve">, čiju ovjeru vrši Organ uprave u skladu sa zakonom; </w:t>
            </w:r>
          </w:p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0761D3" w:rsidTr="00B4341E">
        <w:tc>
          <w:tcPr>
            <w:tcW w:w="2522" w:type="dxa"/>
            <w:shd w:val="clear" w:color="auto" w:fill="auto"/>
          </w:tcPr>
          <w:p w:rsidR="000761D3" w:rsidRPr="000761D3" w:rsidRDefault="000761D3" w:rsidP="000761D3">
            <w:pPr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lastRenderedPageBreak/>
              <w:t>Ležište</w:t>
            </w:r>
          </w:p>
        </w:tc>
        <w:tc>
          <w:tcPr>
            <w:tcW w:w="6226" w:type="dxa"/>
            <w:shd w:val="clear" w:color="auto" w:fill="auto"/>
          </w:tcPr>
          <w:p w:rsidR="000761D3" w:rsidRPr="000761D3" w:rsidRDefault="000761D3" w:rsidP="000761D3">
            <w:pPr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t>označava ležište tehničko-g</w:t>
            </w:r>
            <w:r w:rsidR="00B4341E">
              <w:rPr>
                <w:rFonts w:ascii="Arial" w:hAnsi="Arial" w:cs="Arial"/>
              </w:rPr>
              <w:t>rađevinskog kamena “Krš</w:t>
            </w:r>
            <w:r w:rsidRPr="000761D3">
              <w:rPr>
                <w:rFonts w:ascii="Arial" w:hAnsi="Arial" w:cs="Arial"/>
              </w:rPr>
              <w:t>”</w:t>
            </w:r>
            <w:r w:rsidR="00B4341E">
              <w:rPr>
                <w:rFonts w:ascii="Arial" w:hAnsi="Arial" w:cs="Arial"/>
              </w:rPr>
              <w:t xml:space="preserve"> – Kaluđerski laz, opština Rožaje</w:t>
            </w:r>
            <w:r w:rsidRPr="000761D3">
              <w:rPr>
                <w:rFonts w:ascii="Arial" w:hAnsi="Arial" w:cs="Arial"/>
              </w:rPr>
              <w:t xml:space="preserve">; </w:t>
            </w:r>
          </w:p>
          <w:p w:rsidR="000761D3" w:rsidRPr="000761D3" w:rsidRDefault="000761D3" w:rsidP="000761D3">
            <w:pPr>
              <w:spacing w:after="0"/>
              <w:ind w:left="144"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0761D3" w:rsidTr="00B4341E">
        <w:tc>
          <w:tcPr>
            <w:tcW w:w="2522" w:type="dxa"/>
            <w:shd w:val="clear" w:color="auto" w:fill="auto"/>
          </w:tcPr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t>Mineralna sirovina</w:t>
            </w:r>
          </w:p>
        </w:tc>
        <w:tc>
          <w:tcPr>
            <w:tcW w:w="6226" w:type="dxa"/>
            <w:shd w:val="clear" w:color="auto" w:fill="auto"/>
          </w:tcPr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t>označava mineralnu sirovinu tehničko-g</w:t>
            </w:r>
            <w:r w:rsidR="00B4341E">
              <w:rPr>
                <w:rFonts w:ascii="Arial" w:hAnsi="Arial" w:cs="Arial"/>
              </w:rPr>
              <w:t>rađevinskog kamena sa ležišta ”Krš</w:t>
            </w:r>
            <w:r w:rsidRPr="000761D3">
              <w:rPr>
                <w:rFonts w:ascii="Arial" w:hAnsi="Arial" w:cs="Arial"/>
              </w:rPr>
              <w:t>“</w:t>
            </w:r>
            <w:r w:rsidR="00B4341E">
              <w:rPr>
                <w:rFonts w:ascii="Arial" w:hAnsi="Arial" w:cs="Arial"/>
              </w:rPr>
              <w:t xml:space="preserve"> – Kaluđerski laz, opština Rožaje</w:t>
            </w:r>
            <w:r w:rsidRPr="000761D3">
              <w:rPr>
                <w:rFonts w:ascii="Arial" w:hAnsi="Arial" w:cs="Arial"/>
              </w:rPr>
              <w:t>;</w:t>
            </w:r>
          </w:p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0761D3" w:rsidTr="00B4341E">
        <w:tc>
          <w:tcPr>
            <w:tcW w:w="2522" w:type="dxa"/>
            <w:shd w:val="clear" w:color="auto" w:fill="auto"/>
          </w:tcPr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t>Koncesiona djelatnost</w:t>
            </w:r>
          </w:p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</w:p>
        </w:tc>
        <w:tc>
          <w:tcPr>
            <w:tcW w:w="6226" w:type="dxa"/>
            <w:shd w:val="clear" w:color="auto" w:fill="auto"/>
          </w:tcPr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t>označava sve aktivnosti Koncesionara na geološkim istraživanjima i eksploataciji mineralne sirovine tehničko-gr</w:t>
            </w:r>
            <w:r w:rsidR="00B4341E">
              <w:rPr>
                <w:rFonts w:ascii="Arial" w:hAnsi="Arial" w:cs="Arial"/>
              </w:rPr>
              <w:t>ađevinskog kamena sa ležišta “Krš</w:t>
            </w:r>
            <w:r w:rsidRPr="000761D3">
              <w:rPr>
                <w:rFonts w:ascii="Arial" w:hAnsi="Arial" w:cs="Arial"/>
              </w:rPr>
              <w:t>”</w:t>
            </w:r>
            <w:r w:rsidR="00B4341E">
              <w:rPr>
                <w:rFonts w:ascii="Arial" w:hAnsi="Arial" w:cs="Arial"/>
              </w:rPr>
              <w:t xml:space="preserve"> – Kaluđerski laz, opština Rožaje</w:t>
            </w:r>
            <w:r w:rsidRPr="000761D3">
              <w:rPr>
                <w:rFonts w:ascii="Arial" w:hAnsi="Arial" w:cs="Arial"/>
              </w:rPr>
              <w:t>;</w:t>
            </w:r>
          </w:p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0761D3" w:rsidTr="00B4341E">
        <w:tc>
          <w:tcPr>
            <w:tcW w:w="2522" w:type="dxa"/>
            <w:shd w:val="clear" w:color="auto" w:fill="auto"/>
          </w:tcPr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t>Koncesiona naknada</w:t>
            </w:r>
          </w:p>
        </w:tc>
        <w:tc>
          <w:tcPr>
            <w:tcW w:w="6226" w:type="dxa"/>
            <w:shd w:val="clear" w:color="auto" w:fill="auto"/>
          </w:tcPr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t>označava naknadu utvrđenu članom 11 Ugovora koju Koncesionar plaća Koncedentu u skladu sa zakonom i Ugovorom;</w:t>
            </w:r>
          </w:p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0761D3" w:rsidTr="00B4341E">
        <w:tc>
          <w:tcPr>
            <w:tcW w:w="2522" w:type="dxa"/>
            <w:shd w:val="clear" w:color="auto" w:fill="auto"/>
          </w:tcPr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t>Koncesioni akt</w:t>
            </w:r>
          </w:p>
        </w:tc>
        <w:tc>
          <w:tcPr>
            <w:tcW w:w="6226" w:type="dxa"/>
            <w:shd w:val="clear" w:color="auto" w:fill="auto"/>
          </w:tcPr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t>o</w:t>
            </w:r>
            <w:r w:rsidR="00B4341E">
              <w:rPr>
                <w:rFonts w:ascii="Arial" w:hAnsi="Arial" w:cs="Arial"/>
              </w:rPr>
              <w:t>značava Koncesioni akt o mineralnoj sirovini</w:t>
            </w:r>
            <w:r w:rsidRPr="000761D3">
              <w:rPr>
                <w:rFonts w:ascii="Arial" w:hAnsi="Arial" w:cs="Arial"/>
              </w:rPr>
              <w:t xml:space="preserve"> tehničko-g</w:t>
            </w:r>
            <w:r w:rsidR="00B4341E">
              <w:rPr>
                <w:rFonts w:ascii="Arial" w:hAnsi="Arial" w:cs="Arial"/>
              </w:rPr>
              <w:t>rađevinskom kamenu ležišta “Krš</w:t>
            </w:r>
            <w:r w:rsidRPr="000761D3">
              <w:rPr>
                <w:rFonts w:ascii="Arial" w:hAnsi="Arial" w:cs="Arial"/>
              </w:rPr>
              <w:t>”</w:t>
            </w:r>
            <w:r w:rsidR="00B4341E">
              <w:rPr>
                <w:rFonts w:ascii="Arial" w:hAnsi="Arial" w:cs="Arial"/>
              </w:rPr>
              <w:t xml:space="preserve"> – Kaluđerski laz, opština Rožaje</w:t>
            </w:r>
            <w:r w:rsidRPr="000761D3">
              <w:rPr>
                <w:rFonts w:ascii="Arial" w:hAnsi="Arial" w:cs="Arial"/>
              </w:rPr>
              <w:t>, usvojen od stane Konce</w:t>
            </w:r>
            <w:r w:rsidR="00B4341E">
              <w:rPr>
                <w:rFonts w:ascii="Arial" w:hAnsi="Arial" w:cs="Arial"/>
              </w:rPr>
              <w:t>denta na sjednici od __________ 2018.</w:t>
            </w:r>
            <w:r w:rsidRPr="000761D3">
              <w:rPr>
                <w:rFonts w:ascii="Arial" w:hAnsi="Arial" w:cs="Arial"/>
              </w:rPr>
              <w:t xml:space="preserve"> godine;</w:t>
            </w:r>
          </w:p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0761D3" w:rsidTr="00B4341E">
        <w:tc>
          <w:tcPr>
            <w:tcW w:w="2522" w:type="dxa"/>
            <w:shd w:val="clear" w:color="auto" w:fill="auto"/>
          </w:tcPr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  <w:i/>
              </w:rPr>
            </w:pPr>
            <w:r w:rsidRPr="000761D3">
              <w:rPr>
                <w:rFonts w:ascii="Arial" w:hAnsi="Arial" w:cs="Arial"/>
              </w:rPr>
              <w:t>Koncesiono društvo [u slučaju dodjele</w:t>
            </w:r>
            <w:r w:rsidRPr="000761D3">
              <w:rPr>
                <w:rFonts w:ascii="Arial" w:hAnsi="Arial" w:cs="Arial"/>
                <w:i/>
              </w:rPr>
              <w:t xml:space="preserve"> ugovora inostranom drušvu ili ćerki kompaniji osnovanoj u CG]</w:t>
            </w:r>
          </w:p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226" w:type="dxa"/>
            <w:shd w:val="clear" w:color="auto" w:fill="auto"/>
          </w:tcPr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t>označava privredno društvo sa sjedištem u Crnoj Gori, osnovano i registrovano u skladu sa zakonom od strane Koncesionara za potrebe vršenja Koncesione djelatnosti i koje je u 100% vlasništvu Koncesionara;</w:t>
            </w:r>
          </w:p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</w:p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0761D3" w:rsidTr="00B4341E">
        <w:tc>
          <w:tcPr>
            <w:tcW w:w="2522" w:type="dxa"/>
            <w:shd w:val="clear" w:color="auto" w:fill="auto"/>
          </w:tcPr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t>Organ uprave</w:t>
            </w:r>
          </w:p>
        </w:tc>
        <w:tc>
          <w:tcPr>
            <w:tcW w:w="6226" w:type="dxa"/>
            <w:shd w:val="clear" w:color="auto" w:fill="auto"/>
          </w:tcPr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t>označava Ministarstvo ekonomije, odnosno drugi državni organ nadležan za oblast detaljnih geoloških istraživanja i/ili rudarstva;</w:t>
            </w:r>
          </w:p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</w:p>
        </w:tc>
      </w:tr>
      <w:tr w:rsidR="000761D3" w:rsidRPr="000761D3" w:rsidDel="00985C20" w:rsidTr="00B4341E">
        <w:tc>
          <w:tcPr>
            <w:tcW w:w="2522" w:type="dxa"/>
            <w:shd w:val="clear" w:color="auto" w:fill="auto"/>
          </w:tcPr>
          <w:p w:rsidR="000761D3" w:rsidRPr="000761D3" w:rsidDel="00985C20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  <w:color w:val="000000"/>
              </w:rPr>
            </w:pPr>
            <w:r w:rsidRPr="000761D3">
              <w:rPr>
                <w:rFonts w:ascii="Arial" w:hAnsi="Arial" w:cs="Arial"/>
              </w:rPr>
              <w:t>Period trajanja koncesije</w:t>
            </w:r>
          </w:p>
        </w:tc>
        <w:tc>
          <w:tcPr>
            <w:tcW w:w="6226" w:type="dxa"/>
            <w:shd w:val="clear" w:color="auto" w:fill="auto"/>
          </w:tcPr>
          <w:p w:rsidR="000761D3" w:rsidRPr="000761D3" w:rsidRDefault="000761D3" w:rsidP="000761D3">
            <w:pPr>
              <w:tabs>
                <w:tab w:val="left" w:pos="2880"/>
              </w:tabs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t>označava period određen članom 4 ovog Ugovora na koji se Koncesionaru daje koncesija za vršenje Koncesione djelatnosti;</w:t>
            </w:r>
          </w:p>
          <w:p w:rsidR="000761D3" w:rsidRPr="000761D3" w:rsidDel="00985C20" w:rsidRDefault="000761D3" w:rsidP="000761D3">
            <w:pPr>
              <w:tabs>
                <w:tab w:val="left" w:pos="2880"/>
              </w:tabs>
              <w:spacing w:after="0"/>
              <w:ind w:left="144" w:right="144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0761D3" w:rsidRPr="000761D3" w:rsidDel="00985C20" w:rsidTr="00B4341E">
        <w:tc>
          <w:tcPr>
            <w:tcW w:w="2522" w:type="dxa"/>
            <w:shd w:val="clear" w:color="auto" w:fill="auto"/>
          </w:tcPr>
          <w:p w:rsidR="000761D3" w:rsidRPr="000761D3" w:rsidDel="00985C20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  <w:color w:val="000000"/>
              </w:rPr>
            </w:pPr>
            <w:r w:rsidRPr="000761D3">
              <w:rPr>
                <w:rFonts w:ascii="Arial" w:hAnsi="Arial" w:cs="Arial"/>
              </w:rPr>
              <w:t>Ponuda</w:t>
            </w:r>
          </w:p>
        </w:tc>
        <w:tc>
          <w:tcPr>
            <w:tcW w:w="6226" w:type="dxa"/>
            <w:shd w:val="clear" w:color="auto" w:fill="auto"/>
          </w:tcPr>
          <w:p w:rsidR="000761D3" w:rsidRPr="000761D3" w:rsidRDefault="000761D3" w:rsidP="000761D3">
            <w:pPr>
              <w:tabs>
                <w:tab w:val="left" w:pos="2880"/>
              </w:tabs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t>označava ponudu Koncesionara dostavljenu u skladu sa Javnim oglasom _____________</w:t>
            </w:r>
            <w:r w:rsidRPr="000761D3">
              <w:rPr>
                <w:rFonts w:ascii="Arial" w:hAnsi="Arial" w:cs="Arial"/>
                <w:b/>
              </w:rPr>
              <w:t xml:space="preserve">, </w:t>
            </w:r>
            <w:r w:rsidRPr="000761D3">
              <w:rPr>
                <w:rFonts w:ascii="Arial" w:hAnsi="Arial" w:cs="Arial"/>
              </w:rPr>
              <w:t>na osnovu kojeg je Koncesionar izabran za najpovoljnijeg ponuđača i koja čini sastavni dio ovog Ugovora;</w:t>
            </w:r>
          </w:p>
          <w:p w:rsidR="000761D3" w:rsidRPr="000761D3" w:rsidDel="00985C20" w:rsidRDefault="000761D3" w:rsidP="000761D3">
            <w:pPr>
              <w:tabs>
                <w:tab w:val="left" w:pos="2880"/>
              </w:tabs>
              <w:spacing w:after="0"/>
              <w:ind w:left="144" w:right="144"/>
              <w:jc w:val="both"/>
              <w:rPr>
                <w:rFonts w:ascii="Arial" w:hAnsi="Arial" w:cs="Arial"/>
                <w:b/>
              </w:rPr>
            </w:pPr>
          </w:p>
        </w:tc>
      </w:tr>
      <w:tr w:rsidR="000761D3" w:rsidRPr="000761D3" w:rsidDel="00985C20" w:rsidTr="00B4341E">
        <w:tc>
          <w:tcPr>
            <w:tcW w:w="2522" w:type="dxa"/>
            <w:shd w:val="clear" w:color="auto" w:fill="auto"/>
          </w:tcPr>
          <w:p w:rsidR="000761D3" w:rsidRPr="000761D3" w:rsidDel="00985C20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  <w:color w:val="000000"/>
              </w:rPr>
            </w:pPr>
            <w:r w:rsidRPr="000761D3">
              <w:rPr>
                <w:rFonts w:ascii="Arial" w:hAnsi="Arial" w:cs="Arial"/>
              </w:rPr>
              <w:lastRenderedPageBreak/>
              <w:t>Ugovor</w:t>
            </w:r>
          </w:p>
        </w:tc>
        <w:tc>
          <w:tcPr>
            <w:tcW w:w="6226" w:type="dxa"/>
            <w:shd w:val="clear" w:color="auto" w:fill="auto"/>
          </w:tcPr>
          <w:p w:rsidR="000761D3" w:rsidRPr="000761D3" w:rsidRDefault="000761D3" w:rsidP="000761D3">
            <w:pPr>
              <w:tabs>
                <w:tab w:val="left" w:pos="2880"/>
              </w:tabs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t>označava ovaj Ugovor o koncesiji za detaljna geološka istr</w:t>
            </w:r>
            <w:r w:rsidR="00B4341E">
              <w:rPr>
                <w:rFonts w:ascii="Arial" w:hAnsi="Arial" w:cs="Arial"/>
              </w:rPr>
              <w:t xml:space="preserve">aživanja i eksploataciju </w:t>
            </w:r>
            <w:r w:rsidRPr="000761D3">
              <w:rPr>
                <w:rFonts w:ascii="Arial" w:hAnsi="Arial" w:cs="Arial"/>
              </w:rPr>
              <w:t>mineralne sirovi</w:t>
            </w:r>
            <w:r w:rsidR="00B4341E">
              <w:rPr>
                <w:rFonts w:ascii="Arial" w:hAnsi="Arial" w:cs="Arial"/>
              </w:rPr>
              <w:t>ne tehničko-građevinskog kamena na ležištu “Krš</w:t>
            </w:r>
            <w:r w:rsidRPr="000761D3">
              <w:rPr>
                <w:rFonts w:ascii="Arial" w:hAnsi="Arial" w:cs="Arial"/>
              </w:rPr>
              <w:t>”</w:t>
            </w:r>
            <w:r w:rsidR="00B4341E">
              <w:rPr>
                <w:rFonts w:ascii="Arial" w:hAnsi="Arial" w:cs="Arial"/>
              </w:rPr>
              <w:t xml:space="preserve"> – Kaluđerski laz, opština Rožaje</w:t>
            </w:r>
            <w:r w:rsidRPr="000761D3">
              <w:rPr>
                <w:rFonts w:ascii="Arial" w:hAnsi="Arial" w:cs="Arial"/>
              </w:rPr>
              <w:t>, sa svim prilozima, koji čine sastavni dio Ugovora;</w:t>
            </w:r>
          </w:p>
          <w:p w:rsidR="000761D3" w:rsidRPr="000761D3" w:rsidDel="00985C20" w:rsidRDefault="000761D3" w:rsidP="000761D3">
            <w:pPr>
              <w:tabs>
                <w:tab w:val="left" w:pos="2880"/>
              </w:tabs>
              <w:spacing w:after="0"/>
              <w:ind w:left="144" w:right="144"/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0761D3" w:rsidRPr="000761D3" w:rsidTr="00B4341E">
        <w:tc>
          <w:tcPr>
            <w:tcW w:w="2522" w:type="dxa"/>
            <w:shd w:val="clear" w:color="auto" w:fill="auto"/>
          </w:tcPr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t>Viša sila</w:t>
            </w:r>
          </w:p>
        </w:tc>
        <w:tc>
          <w:tcPr>
            <w:tcW w:w="6226" w:type="dxa"/>
            <w:shd w:val="clear" w:color="auto" w:fill="auto"/>
          </w:tcPr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t>označava događaje bliže definisane članom 17 Ugovora;</w:t>
            </w:r>
          </w:p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eastAsia="Times New Roman" w:hAnsi="Arial" w:cs="Arial"/>
                <w:lang w:eastAsia="nb-NO"/>
              </w:rPr>
            </w:pPr>
          </w:p>
        </w:tc>
      </w:tr>
      <w:tr w:rsidR="000761D3" w:rsidRPr="000761D3" w:rsidTr="00B4341E">
        <w:tc>
          <w:tcPr>
            <w:tcW w:w="2522" w:type="dxa"/>
            <w:shd w:val="clear" w:color="auto" w:fill="auto"/>
          </w:tcPr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t>Zakon ili propis</w:t>
            </w:r>
          </w:p>
        </w:tc>
        <w:tc>
          <w:tcPr>
            <w:tcW w:w="6226" w:type="dxa"/>
            <w:shd w:val="clear" w:color="auto" w:fill="auto"/>
          </w:tcPr>
          <w:p w:rsidR="000761D3" w:rsidRPr="000761D3" w:rsidRDefault="000761D3" w:rsidP="000761D3">
            <w:pPr>
              <w:snapToGrid w:val="0"/>
              <w:spacing w:after="0"/>
              <w:ind w:left="144" w:right="144"/>
              <w:jc w:val="both"/>
              <w:rPr>
                <w:rFonts w:ascii="Arial" w:hAnsi="Arial" w:cs="Arial"/>
              </w:rPr>
            </w:pPr>
            <w:r w:rsidRPr="000761D3">
              <w:rPr>
                <w:rFonts w:ascii="Arial" w:hAnsi="Arial" w:cs="Arial"/>
              </w:rPr>
              <w:t>označava sva pravna akta (Ustav, zakone i druge propise donijete na osnovu zakona) koji su važeći na teritoriji Crne Gore.</w:t>
            </w:r>
          </w:p>
        </w:tc>
      </w:tr>
    </w:tbl>
    <w:p w:rsidR="000761D3" w:rsidRPr="000761D3" w:rsidRDefault="000761D3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b/>
          <w:bCs/>
          <w:sz w:val="22"/>
          <w:szCs w:val="22"/>
        </w:rPr>
      </w:pPr>
    </w:p>
    <w:p w:rsidR="000761D3" w:rsidRPr="000761D3" w:rsidRDefault="000761D3" w:rsidP="00B55AEB">
      <w:pPr>
        <w:pStyle w:val="BodyText"/>
        <w:numPr>
          <w:ilvl w:val="0"/>
          <w:numId w:val="4"/>
        </w:numPr>
        <w:spacing w:after="0" w:line="276" w:lineRule="auto"/>
        <w:ind w:left="144" w:right="144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0761D3">
        <w:rPr>
          <w:rFonts w:ascii="Arial" w:hAnsi="Arial" w:cs="Arial"/>
          <w:b/>
          <w:bCs/>
          <w:sz w:val="22"/>
          <w:szCs w:val="22"/>
        </w:rPr>
        <w:t>Predmet koncesije</w:t>
      </w:r>
    </w:p>
    <w:p w:rsidR="000761D3" w:rsidRPr="000761D3" w:rsidRDefault="000761D3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b/>
          <w:bCs/>
          <w:sz w:val="22"/>
          <w:szCs w:val="22"/>
        </w:rPr>
      </w:pPr>
    </w:p>
    <w:p w:rsidR="000761D3" w:rsidRPr="000761D3" w:rsidRDefault="000761D3" w:rsidP="00B55AEB">
      <w:pPr>
        <w:pStyle w:val="BodyText"/>
        <w:numPr>
          <w:ilvl w:val="0"/>
          <w:numId w:val="5"/>
        </w:numPr>
        <w:spacing w:after="0" w:line="276" w:lineRule="auto"/>
        <w:ind w:left="144" w:right="144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0761D3">
        <w:rPr>
          <w:rFonts w:ascii="Arial" w:hAnsi="Arial" w:cs="Arial"/>
          <w:sz w:val="22"/>
          <w:szCs w:val="22"/>
        </w:rPr>
        <w:t>Ugovorne strane su saglasne da je predmet ovog Ugovora pravo na detaljna geološka ist</w:t>
      </w:r>
      <w:r w:rsidR="00B4341E">
        <w:rPr>
          <w:rFonts w:ascii="Arial" w:hAnsi="Arial" w:cs="Arial"/>
          <w:sz w:val="22"/>
          <w:szCs w:val="22"/>
        </w:rPr>
        <w:t>raživanja i eksploataciju Mineralne sirovine, koju</w:t>
      </w:r>
      <w:r w:rsidRPr="000761D3">
        <w:rPr>
          <w:rFonts w:ascii="Arial" w:hAnsi="Arial" w:cs="Arial"/>
          <w:sz w:val="22"/>
          <w:szCs w:val="22"/>
        </w:rPr>
        <w:t xml:space="preserve"> će Koncesionar vršiti u skladu sa zakonom, uslovima i rokovima navedenim u ovom Ugovoru, tehničkom dokumentacijom, izdatim saglasnostima i odobrenjima.</w:t>
      </w:r>
    </w:p>
    <w:p w:rsidR="000761D3" w:rsidRPr="000761D3" w:rsidRDefault="000761D3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b/>
          <w:bCs/>
          <w:sz w:val="22"/>
          <w:szCs w:val="22"/>
        </w:rPr>
      </w:pPr>
    </w:p>
    <w:p w:rsidR="000761D3" w:rsidRPr="000761D3" w:rsidRDefault="000761D3" w:rsidP="00B55AEB">
      <w:pPr>
        <w:pStyle w:val="BodyText"/>
        <w:numPr>
          <w:ilvl w:val="0"/>
          <w:numId w:val="5"/>
        </w:numPr>
        <w:spacing w:after="0" w:line="276" w:lineRule="auto"/>
        <w:ind w:left="144" w:right="144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0761D3">
        <w:rPr>
          <w:rFonts w:ascii="Arial" w:hAnsi="Arial" w:cs="Arial"/>
          <w:bCs/>
          <w:sz w:val="22"/>
          <w:szCs w:val="22"/>
        </w:rPr>
        <w:t>Ugovorne strane su saglasne da Koncesionar po osnovu ovog Ugovora, nema pravo da u okviru Istražno – eksploatacionog prostora vrši detaljna geološka istraživanja i eksploataciju drugih mineralnih sirovina.</w:t>
      </w:r>
    </w:p>
    <w:p w:rsidR="000761D3" w:rsidRPr="000761D3" w:rsidRDefault="000761D3" w:rsidP="00B4341E">
      <w:pPr>
        <w:spacing w:after="0"/>
        <w:ind w:right="144"/>
        <w:jc w:val="both"/>
        <w:rPr>
          <w:rFonts w:ascii="Arial" w:eastAsia="Times New Roman" w:hAnsi="Arial" w:cs="Arial"/>
          <w:bCs/>
          <w:lang w:eastAsia="sl-SI"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>Istražno-eksploatacioni prostor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b/>
          <w:sz w:val="22"/>
        </w:rPr>
      </w:pPr>
    </w:p>
    <w:p w:rsidR="000761D3" w:rsidRPr="000761D3" w:rsidRDefault="000761D3" w:rsidP="00887236">
      <w:pPr>
        <w:pStyle w:val="ListParagraph"/>
        <w:numPr>
          <w:ilvl w:val="0"/>
          <w:numId w:val="1"/>
        </w:numPr>
        <w:spacing w:after="0"/>
        <w:ind w:left="144" w:right="144" w:firstLine="0"/>
        <w:rPr>
          <w:rFonts w:ascii="Arial" w:hAnsi="Arial" w:cs="Arial"/>
          <w:vanish/>
          <w:sz w:val="22"/>
        </w:rPr>
      </w:pPr>
    </w:p>
    <w:p w:rsidR="000761D3" w:rsidRPr="000761D3" w:rsidRDefault="000761D3" w:rsidP="00887236">
      <w:pPr>
        <w:pStyle w:val="ListParagraph"/>
        <w:numPr>
          <w:ilvl w:val="0"/>
          <w:numId w:val="1"/>
        </w:numPr>
        <w:spacing w:after="0"/>
        <w:ind w:left="144" w:right="144" w:firstLine="0"/>
        <w:rPr>
          <w:rFonts w:ascii="Arial" w:hAnsi="Arial" w:cs="Arial"/>
          <w:vanish/>
          <w:sz w:val="22"/>
        </w:rPr>
      </w:pPr>
    </w:p>
    <w:p w:rsidR="000761D3" w:rsidRPr="000761D3" w:rsidRDefault="000761D3" w:rsidP="00887236">
      <w:pPr>
        <w:pStyle w:val="ListParagraph"/>
        <w:numPr>
          <w:ilvl w:val="0"/>
          <w:numId w:val="1"/>
        </w:numPr>
        <w:spacing w:after="0"/>
        <w:ind w:left="144" w:right="144" w:firstLine="0"/>
        <w:rPr>
          <w:rFonts w:ascii="Arial" w:hAnsi="Arial" w:cs="Arial"/>
          <w:vanish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8"/>
        </w:numPr>
        <w:spacing w:after="0"/>
        <w:ind w:right="144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sz w:val="22"/>
        </w:rPr>
        <w:t>Istražno-</w:t>
      </w:r>
      <w:r w:rsidR="00B4341E">
        <w:rPr>
          <w:rFonts w:ascii="Arial" w:hAnsi="Arial" w:cs="Arial"/>
          <w:sz w:val="22"/>
        </w:rPr>
        <w:t>eksploatacioni prostor „Krš</w:t>
      </w:r>
      <w:r w:rsidRPr="000761D3">
        <w:rPr>
          <w:rFonts w:ascii="Arial" w:hAnsi="Arial" w:cs="Arial"/>
          <w:sz w:val="22"/>
        </w:rPr>
        <w:t>“</w:t>
      </w:r>
      <w:r w:rsidR="00B4341E">
        <w:rPr>
          <w:rFonts w:ascii="Arial" w:hAnsi="Arial" w:cs="Arial"/>
          <w:sz w:val="22"/>
        </w:rPr>
        <w:t xml:space="preserve"> – Kaluđerski laz</w:t>
      </w:r>
      <w:r w:rsidRPr="000761D3">
        <w:rPr>
          <w:rFonts w:ascii="Arial" w:hAnsi="Arial" w:cs="Arial"/>
          <w:sz w:val="22"/>
        </w:rPr>
        <w:t>, na kojem je utvrđena Mineralna sirovina,  koja je predmet Ug</w:t>
      </w:r>
      <w:r w:rsidR="00AA49F6">
        <w:rPr>
          <w:rFonts w:ascii="Arial" w:hAnsi="Arial" w:cs="Arial"/>
          <w:sz w:val="22"/>
        </w:rPr>
        <w:t>ovora, administrativno pripada Opštini Rožaje</w:t>
      </w:r>
      <w:r w:rsidRPr="000761D3">
        <w:rPr>
          <w:rFonts w:ascii="Arial" w:hAnsi="Arial" w:cs="Arial"/>
          <w:sz w:val="22"/>
        </w:rPr>
        <w:t>, a bliže je određen u Koncesionom aktu.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b/>
          <w:sz w:val="22"/>
        </w:rPr>
      </w:pPr>
    </w:p>
    <w:p w:rsidR="000761D3" w:rsidRDefault="000761D3" w:rsidP="00B55AEB">
      <w:pPr>
        <w:pStyle w:val="ListParagraph"/>
        <w:numPr>
          <w:ilvl w:val="0"/>
          <w:numId w:val="8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Koordinate graničnih tačaka i površina istraž</w:t>
      </w:r>
      <w:r w:rsidR="00AA49F6">
        <w:rPr>
          <w:rFonts w:ascii="Arial" w:hAnsi="Arial" w:cs="Arial"/>
          <w:sz w:val="22"/>
        </w:rPr>
        <w:t>no-eksploatacionog prostora „Krš</w:t>
      </w:r>
      <w:r w:rsidRPr="000761D3">
        <w:rPr>
          <w:rFonts w:ascii="Arial" w:hAnsi="Arial" w:cs="Arial"/>
          <w:sz w:val="22"/>
        </w:rPr>
        <w:t>“</w:t>
      </w:r>
      <w:r w:rsidR="00AA49F6">
        <w:rPr>
          <w:rFonts w:ascii="Arial" w:hAnsi="Arial" w:cs="Arial"/>
          <w:sz w:val="22"/>
        </w:rPr>
        <w:t xml:space="preserve"> – Kaluđerski laz</w:t>
      </w:r>
      <w:r w:rsidRPr="000761D3">
        <w:rPr>
          <w:rFonts w:ascii="Arial" w:hAnsi="Arial" w:cs="Arial"/>
          <w:sz w:val="22"/>
        </w:rPr>
        <w:t>, dati su u sljedećoj tabeli:</w:t>
      </w:r>
    </w:p>
    <w:p w:rsidR="00AA49F6" w:rsidRDefault="00AA49F6" w:rsidP="00AA49F6">
      <w:pPr>
        <w:spacing w:after="0"/>
        <w:ind w:right="144"/>
        <w:rPr>
          <w:rFonts w:ascii="Arial" w:hAnsi="Arial" w:cs="Arial"/>
        </w:rPr>
      </w:pPr>
    </w:p>
    <w:tbl>
      <w:tblPr>
        <w:tblW w:w="6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4"/>
        <w:gridCol w:w="1636"/>
        <w:gridCol w:w="1624"/>
        <w:gridCol w:w="1921"/>
      </w:tblGrid>
      <w:tr w:rsidR="00AA49F6" w:rsidRPr="00714FCC" w:rsidTr="00AE6A40">
        <w:trPr>
          <w:trHeight w:val="244"/>
          <w:jc w:val="center"/>
        </w:trPr>
        <w:tc>
          <w:tcPr>
            <w:tcW w:w="138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AA49F6" w:rsidRPr="00714FCC" w:rsidRDefault="00AA49F6" w:rsidP="00AE6A40">
            <w:pPr>
              <w:spacing w:after="0"/>
              <w:jc w:val="center"/>
              <w:rPr>
                <w:rFonts w:ascii="Arial" w:hAnsi="Arial" w:cs="Arial"/>
                <w:b/>
                <w:lang w:val="sr-Cyrl-CS"/>
              </w:rPr>
            </w:pPr>
            <w:r w:rsidRPr="00714FCC">
              <w:rPr>
                <w:rFonts w:ascii="Arial" w:hAnsi="Arial" w:cs="Arial"/>
                <w:b/>
                <w:lang w:val="sr-Cyrl-CS"/>
              </w:rPr>
              <w:t>Tačka</w:t>
            </w:r>
          </w:p>
        </w:tc>
        <w:tc>
          <w:tcPr>
            <w:tcW w:w="3260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AA49F6" w:rsidRPr="00714FCC" w:rsidRDefault="00AA49F6" w:rsidP="00AE6A4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4FCC">
              <w:rPr>
                <w:rFonts w:ascii="Arial" w:hAnsi="Arial" w:cs="Arial"/>
                <w:b/>
              </w:rPr>
              <w:t>Koordinate</w:t>
            </w:r>
          </w:p>
        </w:tc>
        <w:tc>
          <w:tcPr>
            <w:tcW w:w="1921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FFFF"/>
          </w:tcPr>
          <w:p w:rsidR="00AA49F6" w:rsidRPr="00714FCC" w:rsidRDefault="00AA49F6" w:rsidP="00AE6A40">
            <w:pPr>
              <w:spacing w:after="0"/>
              <w:jc w:val="center"/>
              <w:rPr>
                <w:rFonts w:ascii="Arial" w:hAnsi="Arial" w:cs="Arial"/>
                <w:b/>
                <w:lang w:val="sr-Cyrl-CS"/>
              </w:rPr>
            </w:pPr>
            <w:r w:rsidRPr="00714FCC">
              <w:rPr>
                <w:rFonts w:ascii="Arial" w:hAnsi="Arial" w:cs="Arial"/>
                <w:b/>
                <w:lang w:val="sr-Cyrl-CS"/>
              </w:rPr>
              <w:t>Površina (ha)</w:t>
            </w:r>
          </w:p>
        </w:tc>
      </w:tr>
      <w:tr w:rsidR="00AA49F6" w:rsidRPr="00714FCC" w:rsidTr="00AE6A40">
        <w:trPr>
          <w:trHeight w:val="272"/>
          <w:jc w:val="center"/>
        </w:trPr>
        <w:tc>
          <w:tcPr>
            <w:tcW w:w="138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AA49F6" w:rsidRPr="00714FCC" w:rsidRDefault="00AA49F6" w:rsidP="00AE6A40">
            <w:pPr>
              <w:spacing w:after="0"/>
              <w:jc w:val="both"/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1636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AA49F6" w:rsidRPr="00714FCC" w:rsidRDefault="00AA49F6" w:rsidP="00AE6A40">
            <w:pPr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624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AA49F6" w:rsidRPr="00714FCC" w:rsidRDefault="00AA49F6" w:rsidP="00AE6A40">
            <w:pPr>
              <w:spacing w:after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921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AA49F6" w:rsidRPr="00714FCC" w:rsidRDefault="00AA49F6" w:rsidP="00AE6A40">
            <w:pPr>
              <w:spacing w:after="0"/>
              <w:jc w:val="both"/>
              <w:rPr>
                <w:rFonts w:ascii="Arial" w:hAnsi="Arial" w:cs="Arial"/>
                <w:b/>
                <w:lang w:val="sr-Cyrl-CS"/>
              </w:rPr>
            </w:pPr>
          </w:p>
        </w:tc>
      </w:tr>
      <w:tr w:rsidR="00AA49F6" w:rsidRPr="00714FCC" w:rsidTr="00AE6A40">
        <w:trPr>
          <w:jc w:val="center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</w:tcBorders>
          </w:tcPr>
          <w:p w:rsidR="00AA49F6" w:rsidRPr="00714FCC" w:rsidRDefault="00AA49F6" w:rsidP="00AE6A40">
            <w:pPr>
              <w:spacing w:after="0"/>
              <w:jc w:val="center"/>
              <w:rPr>
                <w:rFonts w:ascii="Arial" w:hAnsi="Arial" w:cs="Arial"/>
                <w:b/>
                <w:lang w:val="sr-Cyrl-CS"/>
              </w:rPr>
            </w:pPr>
            <w:r w:rsidRPr="00714FCC">
              <w:rPr>
                <w:rFonts w:ascii="Arial" w:hAnsi="Arial" w:cs="Arial"/>
                <w:b/>
                <w:lang w:val="sr-Cyrl-CS"/>
              </w:rPr>
              <w:t>A</w:t>
            </w:r>
          </w:p>
        </w:tc>
        <w:tc>
          <w:tcPr>
            <w:tcW w:w="1636" w:type="dxa"/>
            <w:tcBorders>
              <w:top w:val="single" w:sz="12" w:space="0" w:color="auto"/>
            </w:tcBorders>
          </w:tcPr>
          <w:p w:rsidR="00AA49F6" w:rsidRPr="00714FCC" w:rsidRDefault="00AA49F6" w:rsidP="00AE6A40">
            <w:pPr>
              <w:spacing w:after="0"/>
              <w:jc w:val="center"/>
              <w:rPr>
                <w:rFonts w:ascii="Arial" w:hAnsi="Arial" w:cs="Arial"/>
              </w:rPr>
            </w:pPr>
            <w:r w:rsidRPr="00714FCC">
              <w:rPr>
                <w:rFonts w:ascii="Arial" w:hAnsi="Arial" w:cs="Arial"/>
              </w:rPr>
              <w:t>4 739 420,00</w:t>
            </w:r>
          </w:p>
        </w:tc>
        <w:tc>
          <w:tcPr>
            <w:tcW w:w="1624" w:type="dxa"/>
            <w:tcBorders>
              <w:top w:val="single" w:sz="12" w:space="0" w:color="auto"/>
            </w:tcBorders>
          </w:tcPr>
          <w:p w:rsidR="00AA49F6" w:rsidRPr="00714FCC" w:rsidRDefault="00AA49F6" w:rsidP="00AE6A40">
            <w:pPr>
              <w:spacing w:after="0"/>
              <w:jc w:val="center"/>
              <w:rPr>
                <w:rFonts w:ascii="Arial" w:hAnsi="Arial" w:cs="Arial"/>
              </w:rPr>
            </w:pPr>
            <w:r w:rsidRPr="00714FCC">
              <w:rPr>
                <w:rFonts w:ascii="Arial" w:hAnsi="Arial" w:cs="Arial"/>
              </w:rPr>
              <w:t>7 434 004,40</w:t>
            </w:r>
          </w:p>
        </w:tc>
        <w:tc>
          <w:tcPr>
            <w:tcW w:w="1921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AA49F6" w:rsidRPr="00714FCC" w:rsidRDefault="00AA49F6" w:rsidP="00AE6A40">
            <w:pPr>
              <w:spacing w:after="0"/>
              <w:jc w:val="both"/>
              <w:rPr>
                <w:rFonts w:ascii="Arial" w:hAnsi="Arial" w:cs="Arial"/>
              </w:rPr>
            </w:pPr>
          </w:p>
          <w:p w:rsidR="00AA49F6" w:rsidRPr="00714FCC" w:rsidRDefault="00AA49F6" w:rsidP="00AE6A40">
            <w:pPr>
              <w:spacing w:after="0"/>
              <w:jc w:val="both"/>
              <w:rPr>
                <w:rFonts w:ascii="Arial" w:hAnsi="Arial" w:cs="Arial"/>
              </w:rPr>
            </w:pPr>
          </w:p>
          <w:p w:rsidR="00AA49F6" w:rsidRPr="00714FCC" w:rsidRDefault="00AA49F6" w:rsidP="00AE6A40">
            <w:pPr>
              <w:spacing w:after="0"/>
              <w:jc w:val="both"/>
              <w:rPr>
                <w:rFonts w:ascii="Arial" w:hAnsi="Arial" w:cs="Arial"/>
              </w:rPr>
            </w:pPr>
          </w:p>
          <w:p w:rsidR="00AA49F6" w:rsidRPr="00714FCC" w:rsidRDefault="00AA49F6" w:rsidP="00AE6A40">
            <w:pPr>
              <w:spacing w:after="0"/>
              <w:jc w:val="center"/>
              <w:rPr>
                <w:rFonts w:ascii="Arial" w:hAnsi="Arial" w:cs="Arial"/>
              </w:rPr>
            </w:pPr>
            <w:r w:rsidRPr="00714FCC">
              <w:rPr>
                <w:rFonts w:ascii="Arial" w:hAnsi="Arial" w:cs="Arial"/>
              </w:rPr>
              <w:t>11,</w:t>
            </w:r>
            <w:r>
              <w:rPr>
                <w:rFonts w:ascii="Arial" w:hAnsi="Arial" w:cs="Arial"/>
              </w:rPr>
              <w:t>1</w:t>
            </w:r>
            <w:r w:rsidRPr="00714FCC">
              <w:rPr>
                <w:rFonts w:ascii="Arial" w:hAnsi="Arial" w:cs="Arial"/>
              </w:rPr>
              <w:t>6</w:t>
            </w:r>
          </w:p>
        </w:tc>
      </w:tr>
      <w:tr w:rsidR="00AA49F6" w:rsidRPr="00714FCC" w:rsidTr="00AE6A40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AA49F6" w:rsidRPr="00714FCC" w:rsidRDefault="00AA49F6" w:rsidP="00AE6A40">
            <w:pPr>
              <w:spacing w:after="0"/>
              <w:jc w:val="center"/>
              <w:rPr>
                <w:rFonts w:ascii="Arial" w:hAnsi="Arial" w:cs="Arial"/>
                <w:b/>
                <w:lang w:val="sr-Cyrl-CS"/>
              </w:rPr>
            </w:pPr>
            <w:r w:rsidRPr="00714FCC">
              <w:rPr>
                <w:rFonts w:ascii="Arial" w:hAnsi="Arial" w:cs="Arial"/>
                <w:b/>
                <w:lang w:val="sr-Cyrl-CS"/>
              </w:rPr>
              <w:t>B</w:t>
            </w:r>
          </w:p>
        </w:tc>
        <w:tc>
          <w:tcPr>
            <w:tcW w:w="1636" w:type="dxa"/>
          </w:tcPr>
          <w:p w:rsidR="00AA49F6" w:rsidRPr="00714FCC" w:rsidRDefault="00AA49F6" w:rsidP="00AE6A40">
            <w:pPr>
              <w:spacing w:after="0"/>
              <w:jc w:val="center"/>
              <w:rPr>
                <w:rFonts w:ascii="Arial" w:hAnsi="Arial" w:cs="Arial"/>
              </w:rPr>
            </w:pPr>
            <w:r w:rsidRPr="00714FCC">
              <w:rPr>
                <w:rFonts w:ascii="Arial" w:hAnsi="Arial" w:cs="Arial"/>
              </w:rPr>
              <w:t>4 739 420,00</w:t>
            </w:r>
          </w:p>
        </w:tc>
        <w:tc>
          <w:tcPr>
            <w:tcW w:w="1624" w:type="dxa"/>
          </w:tcPr>
          <w:p w:rsidR="00AA49F6" w:rsidRPr="00714FCC" w:rsidRDefault="00AA49F6" w:rsidP="00AE6A40">
            <w:pPr>
              <w:spacing w:after="0"/>
              <w:jc w:val="center"/>
              <w:rPr>
                <w:rFonts w:ascii="Arial" w:hAnsi="Arial" w:cs="Arial"/>
              </w:rPr>
            </w:pPr>
            <w:r w:rsidRPr="00714FCC">
              <w:rPr>
                <w:rFonts w:ascii="Arial" w:hAnsi="Arial" w:cs="Arial"/>
              </w:rPr>
              <w:t>7 434 370,00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AA49F6" w:rsidRPr="00714FCC" w:rsidRDefault="00AA49F6" w:rsidP="00AE6A40">
            <w:pPr>
              <w:spacing w:after="0"/>
              <w:jc w:val="both"/>
              <w:rPr>
                <w:rFonts w:ascii="Arial" w:hAnsi="Arial" w:cs="Arial"/>
                <w:lang w:val="sr-Cyrl-CS"/>
              </w:rPr>
            </w:pPr>
          </w:p>
        </w:tc>
      </w:tr>
      <w:tr w:rsidR="00AA49F6" w:rsidRPr="00714FCC" w:rsidTr="00AE6A40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AA49F6" w:rsidRPr="00714FCC" w:rsidRDefault="00AA49F6" w:rsidP="00AE6A40">
            <w:pPr>
              <w:spacing w:after="0"/>
              <w:jc w:val="center"/>
              <w:rPr>
                <w:rFonts w:ascii="Arial" w:hAnsi="Arial" w:cs="Arial"/>
                <w:b/>
                <w:lang w:val="sr-Cyrl-CS"/>
              </w:rPr>
            </w:pPr>
            <w:r w:rsidRPr="00714FCC">
              <w:rPr>
                <w:rFonts w:ascii="Arial" w:hAnsi="Arial" w:cs="Arial"/>
                <w:b/>
                <w:lang w:val="sr-Cyrl-CS"/>
              </w:rPr>
              <w:t>C</w:t>
            </w:r>
          </w:p>
        </w:tc>
        <w:tc>
          <w:tcPr>
            <w:tcW w:w="1636" w:type="dxa"/>
          </w:tcPr>
          <w:p w:rsidR="00AA49F6" w:rsidRPr="00714FCC" w:rsidRDefault="00AA49F6" w:rsidP="00AE6A40">
            <w:pPr>
              <w:spacing w:after="0"/>
              <w:jc w:val="center"/>
              <w:rPr>
                <w:rFonts w:ascii="Arial" w:hAnsi="Arial" w:cs="Arial"/>
              </w:rPr>
            </w:pPr>
            <w:r w:rsidRPr="00714FCC">
              <w:rPr>
                <w:rFonts w:ascii="Arial" w:hAnsi="Arial" w:cs="Arial"/>
              </w:rPr>
              <w:t>4 739 200,00</w:t>
            </w:r>
          </w:p>
        </w:tc>
        <w:tc>
          <w:tcPr>
            <w:tcW w:w="1624" w:type="dxa"/>
          </w:tcPr>
          <w:p w:rsidR="00AA49F6" w:rsidRPr="00714FCC" w:rsidRDefault="00AA49F6" w:rsidP="00AE6A40">
            <w:pPr>
              <w:spacing w:after="0"/>
              <w:jc w:val="center"/>
              <w:rPr>
                <w:rFonts w:ascii="Arial" w:hAnsi="Arial" w:cs="Arial"/>
              </w:rPr>
            </w:pPr>
            <w:r w:rsidRPr="00714FCC">
              <w:rPr>
                <w:rFonts w:ascii="Arial" w:hAnsi="Arial" w:cs="Arial"/>
              </w:rPr>
              <w:t>7 434 550,00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AA49F6" w:rsidRPr="00714FCC" w:rsidRDefault="00AA49F6" w:rsidP="00AE6A40">
            <w:pPr>
              <w:spacing w:after="0"/>
              <w:jc w:val="both"/>
              <w:rPr>
                <w:rFonts w:ascii="Arial" w:hAnsi="Arial" w:cs="Arial"/>
                <w:lang w:val="sr-Cyrl-CS"/>
              </w:rPr>
            </w:pPr>
          </w:p>
        </w:tc>
      </w:tr>
      <w:tr w:rsidR="00AA49F6" w:rsidRPr="00714FCC" w:rsidTr="00AE6A40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AA49F6" w:rsidRPr="00714FCC" w:rsidRDefault="00AA49F6" w:rsidP="00AE6A40">
            <w:pPr>
              <w:spacing w:after="0"/>
              <w:jc w:val="center"/>
              <w:rPr>
                <w:rFonts w:ascii="Arial" w:hAnsi="Arial" w:cs="Arial"/>
                <w:b/>
                <w:lang w:val="sr-Cyrl-CS"/>
              </w:rPr>
            </w:pPr>
            <w:r w:rsidRPr="00714FCC">
              <w:rPr>
                <w:rFonts w:ascii="Arial" w:hAnsi="Arial" w:cs="Arial"/>
                <w:b/>
                <w:lang w:val="sr-Cyrl-CS"/>
              </w:rPr>
              <w:t>D</w:t>
            </w:r>
          </w:p>
        </w:tc>
        <w:tc>
          <w:tcPr>
            <w:tcW w:w="1636" w:type="dxa"/>
          </w:tcPr>
          <w:p w:rsidR="00AA49F6" w:rsidRPr="00714FCC" w:rsidRDefault="00AA49F6" w:rsidP="00AE6A40">
            <w:pPr>
              <w:spacing w:after="0"/>
              <w:jc w:val="center"/>
              <w:rPr>
                <w:rFonts w:ascii="Arial" w:hAnsi="Arial" w:cs="Arial"/>
              </w:rPr>
            </w:pPr>
            <w:r w:rsidRPr="00714FCC">
              <w:rPr>
                <w:rFonts w:ascii="Arial" w:hAnsi="Arial" w:cs="Arial"/>
              </w:rPr>
              <w:t>4 739 014,32</w:t>
            </w:r>
          </w:p>
        </w:tc>
        <w:tc>
          <w:tcPr>
            <w:tcW w:w="1624" w:type="dxa"/>
          </w:tcPr>
          <w:p w:rsidR="00AA49F6" w:rsidRPr="00714FCC" w:rsidRDefault="00AA49F6" w:rsidP="00AE6A40">
            <w:pPr>
              <w:spacing w:after="0"/>
              <w:jc w:val="center"/>
              <w:rPr>
                <w:rFonts w:ascii="Arial" w:hAnsi="Arial" w:cs="Arial"/>
              </w:rPr>
            </w:pPr>
            <w:r w:rsidRPr="00714FCC">
              <w:rPr>
                <w:rFonts w:ascii="Arial" w:hAnsi="Arial" w:cs="Arial"/>
              </w:rPr>
              <w:t>7 434 280,77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AA49F6" w:rsidRPr="00714FCC" w:rsidRDefault="00AA49F6" w:rsidP="00AE6A40">
            <w:pPr>
              <w:spacing w:after="0"/>
              <w:jc w:val="both"/>
              <w:rPr>
                <w:rFonts w:ascii="Arial" w:hAnsi="Arial" w:cs="Arial"/>
                <w:lang w:val="sr-Cyrl-CS"/>
              </w:rPr>
            </w:pPr>
          </w:p>
        </w:tc>
      </w:tr>
      <w:tr w:rsidR="00AA49F6" w:rsidRPr="00714FCC" w:rsidTr="00AE6A40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AA49F6" w:rsidRPr="00714FCC" w:rsidRDefault="00AA49F6" w:rsidP="00AE6A40">
            <w:pPr>
              <w:spacing w:after="0"/>
              <w:jc w:val="center"/>
              <w:rPr>
                <w:rFonts w:ascii="Arial" w:hAnsi="Arial" w:cs="Arial"/>
                <w:b/>
                <w:lang w:val="sr-Cyrl-CS"/>
              </w:rPr>
            </w:pPr>
            <w:r w:rsidRPr="00714FCC">
              <w:rPr>
                <w:rFonts w:ascii="Arial" w:hAnsi="Arial" w:cs="Arial"/>
                <w:b/>
                <w:lang w:val="sr-Cyrl-CS"/>
              </w:rPr>
              <w:t>E</w:t>
            </w:r>
          </w:p>
        </w:tc>
        <w:tc>
          <w:tcPr>
            <w:tcW w:w="1636" w:type="dxa"/>
          </w:tcPr>
          <w:p w:rsidR="00AA49F6" w:rsidRPr="00714FCC" w:rsidRDefault="00AA49F6" w:rsidP="00AE6A40">
            <w:pPr>
              <w:spacing w:after="0"/>
              <w:jc w:val="center"/>
              <w:rPr>
                <w:rFonts w:ascii="Arial" w:hAnsi="Arial" w:cs="Arial"/>
              </w:rPr>
            </w:pPr>
            <w:r w:rsidRPr="00714FCC">
              <w:rPr>
                <w:rFonts w:ascii="Arial" w:hAnsi="Arial" w:cs="Arial"/>
              </w:rPr>
              <w:t>4 739 181,76</w:t>
            </w:r>
          </w:p>
        </w:tc>
        <w:tc>
          <w:tcPr>
            <w:tcW w:w="1624" w:type="dxa"/>
          </w:tcPr>
          <w:p w:rsidR="00AA49F6" w:rsidRPr="00714FCC" w:rsidRDefault="00AA49F6" w:rsidP="00AE6A40">
            <w:pPr>
              <w:spacing w:after="0"/>
              <w:jc w:val="center"/>
              <w:rPr>
                <w:rFonts w:ascii="Arial" w:hAnsi="Arial" w:cs="Arial"/>
              </w:rPr>
            </w:pPr>
            <w:r w:rsidRPr="00714FCC">
              <w:rPr>
                <w:rFonts w:ascii="Arial" w:hAnsi="Arial" w:cs="Arial"/>
              </w:rPr>
              <w:t>7 434 197,81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AA49F6" w:rsidRPr="00714FCC" w:rsidRDefault="00AA49F6" w:rsidP="00AE6A40">
            <w:pPr>
              <w:spacing w:after="0"/>
              <w:jc w:val="both"/>
              <w:rPr>
                <w:rFonts w:ascii="Arial" w:hAnsi="Arial" w:cs="Arial"/>
                <w:lang w:val="sr-Cyrl-CS"/>
              </w:rPr>
            </w:pPr>
          </w:p>
        </w:tc>
      </w:tr>
      <w:tr w:rsidR="00AA49F6" w:rsidRPr="00714FCC" w:rsidTr="00AE6A40">
        <w:trPr>
          <w:jc w:val="center"/>
        </w:trPr>
        <w:tc>
          <w:tcPr>
            <w:tcW w:w="1384" w:type="dxa"/>
            <w:tcBorders>
              <w:left w:val="single" w:sz="12" w:space="0" w:color="auto"/>
            </w:tcBorders>
          </w:tcPr>
          <w:p w:rsidR="00AA49F6" w:rsidRPr="00714FCC" w:rsidRDefault="00AA49F6" w:rsidP="00AE6A4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4FCC">
              <w:rPr>
                <w:rFonts w:ascii="Arial" w:hAnsi="Arial" w:cs="Arial"/>
                <w:b/>
              </w:rPr>
              <w:t>F</w:t>
            </w:r>
          </w:p>
        </w:tc>
        <w:tc>
          <w:tcPr>
            <w:tcW w:w="1636" w:type="dxa"/>
          </w:tcPr>
          <w:p w:rsidR="00AA49F6" w:rsidRPr="00714FCC" w:rsidRDefault="00AA49F6" w:rsidP="00AE6A40">
            <w:pPr>
              <w:spacing w:after="0"/>
              <w:jc w:val="center"/>
              <w:rPr>
                <w:rFonts w:ascii="Arial" w:hAnsi="Arial" w:cs="Arial"/>
              </w:rPr>
            </w:pPr>
            <w:r w:rsidRPr="00714FCC">
              <w:rPr>
                <w:rFonts w:ascii="Arial" w:hAnsi="Arial" w:cs="Arial"/>
              </w:rPr>
              <w:t>4 739 284,15</w:t>
            </w:r>
          </w:p>
        </w:tc>
        <w:tc>
          <w:tcPr>
            <w:tcW w:w="1624" w:type="dxa"/>
          </w:tcPr>
          <w:p w:rsidR="00AA49F6" w:rsidRPr="00714FCC" w:rsidRDefault="00AA49F6" w:rsidP="00AE6A40">
            <w:pPr>
              <w:spacing w:after="0"/>
              <w:jc w:val="center"/>
              <w:rPr>
                <w:rFonts w:ascii="Arial" w:hAnsi="Arial" w:cs="Arial"/>
              </w:rPr>
            </w:pPr>
            <w:r w:rsidRPr="00714FCC">
              <w:rPr>
                <w:rFonts w:ascii="Arial" w:hAnsi="Arial" w:cs="Arial"/>
              </w:rPr>
              <w:t>7 434 133,33</w:t>
            </w:r>
          </w:p>
        </w:tc>
        <w:tc>
          <w:tcPr>
            <w:tcW w:w="1921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AA49F6" w:rsidRPr="00714FCC" w:rsidRDefault="00AA49F6" w:rsidP="00AE6A40">
            <w:pPr>
              <w:spacing w:after="0"/>
              <w:jc w:val="both"/>
              <w:rPr>
                <w:rFonts w:ascii="Arial" w:hAnsi="Arial" w:cs="Arial"/>
                <w:lang w:val="sr-Cyrl-CS"/>
              </w:rPr>
            </w:pPr>
          </w:p>
        </w:tc>
      </w:tr>
      <w:tr w:rsidR="00AA49F6" w:rsidRPr="00714FCC" w:rsidTr="00AE6A40">
        <w:trPr>
          <w:jc w:val="center"/>
        </w:trPr>
        <w:tc>
          <w:tcPr>
            <w:tcW w:w="1384" w:type="dxa"/>
            <w:tcBorders>
              <w:left w:val="single" w:sz="12" w:space="0" w:color="auto"/>
              <w:bottom w:val="single" w:sz="12" w:space="0" w:color="auto"/>
            </w:tcBorders>
          </w:tcPr>
          <w:p w:rsidR="00AA49F6" w:rsidRPr="00714FCC" w:rsidRDefault="00AA49F6" w:rsidP="00AE6A40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14FCC">
              <w:rPr>
                <w:rFonts w:ascii="Arial" w:hAnsi="Arial" w:cs="Arial"/>
                <w:b/>
              </w:rPr>
              <w:t>G</w:t>
            </w:r>
          </w:p>
        </w:tc>
        <w:tc>
          <w:tcPr>
            <w:tcW w:w="1636" w:type="dxa"/>
            <w:tcBorders>
              <w:bottom w:val="single" w:sz="12" w:space="0" w:color="auto"/>
            </w:tcBorders>
          </w:tcPr>
          <w:p w:rsidR="00AA49F6" w:rsidRPr="00714FCC" w:rsidRDefault="00AA49F6" w:rsidP="00AE6A40">
            <w:pPr>
              <w:spacing w:after="0"/>
              <w:jc w:val="center"/>
              <w:rPr>
                <w:rFonts w:ascii="Arial" w:hAnsi="Arial" w:cs="Arial"/>
              </w:rPr>
            </w:pPr>
            <w:r w:rsidRPr="00714FCC">
              <w:rPr>
                <w:rFonts w:ascii="Arial" w:hAnsi="Arial" w:cs="Arial"/>
              </w:rPr>
              <w:t>4 739 351,92</w:t>
            </w:r>
          </w:p>
        </w:tc>
        <w:tc>
          <w:tcPr>
            <w:tcW w:w="1624" w:type="dxa"/>
            <w:tcBorders>
              <w:bottom w:val="single" w:sz="12" w:space="0" w:color="auto"/>
            </w:tcBorders>
          </w:tcPr>
          <w:p w:rsidR="00AA49F6" w:rsidRPr="00714FCC" w:rsidRDefault="00AA49F6" w:rsidP="00AE6A40">
            <w:pPr>
              <w:spacing w:after="0"/>
              <w:jc w:val="center"/>
              <w:rPr>
                <w:rFonts w:ascii="Arial" w:hAnsi="Arial" w:cs="Arial"/>
              </w:rPr>
            </w:pPr>
            <w:r w:rsidRPr="00714FCC">
              <w:rPr>
                <w:rFonts w:ascii="Arial" w:hAnsi="Arial" w:cs="Arial"/>
              </w:rPr>
              <w:t>7 434 073,32</w:t>
            </w:r>
          </w:p>
        </w:tc>
        <w:tc>
          <w:tcPr>
            <w:tcW w:w="1921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A49F6" w:rsidRPr="00714FCC" w:rsidRDefault="00AA49F6" w:rsidP="00AE6A40">
            <w:pPr>
              <w:spacing w:after="0"/>
              <w:jc w:val="both"/>
              <w:rPr>
                <w:rFonts w:ascii="Arial" w:hAnsi="Arial" w:cs="Arial"/>
                <w:lang w:val="sr-Cyrl-CS"/>
              </w:rPr>
            </w:pPr>
          </w:p>
        </w:tc>
      </w:tr>
    </w:tbl>
    <w:p w:rsidR="00AA49F6" w:rsidRPr="00AA49F6" w:rsidRDefault="00AA49F6" w:rsidP="00AA49F6">
      <w:pPr>
        <w:spacing w:after="0"/>
        <w:ind w:right="144"/>
        <w:rPr>
          <w:rFonts w:ascii="Arial" w:hAnsi="Arial" w:cs="Arial"/>
        </w:rPr>
      </w:pP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b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lastRenderedPageBreak/>
        <w:t>Period trajanja koncesije</w:t>
      </w: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  <w:b/>
        </w:rPr>
      </w:pPr>
    </w:p>
    <w:p w:rsidR="000761D3" w:rsidRPr="000761D3" w:rsidRDefault="000761D3" w:rsidP="00B55AEB">
      <w:pPr>
        <w:pStyle w:val="ListParagraph"/>
        <w:numPr>
          <w:ilvl w:val="0"/>
          <w:numId w:val="9"/>
        </w:numPr>
        <w:spacing w:after="0"/>
        <w:ind w:right="144"/>
        <w:rPr>
          <w:rFonts w:ascii="Arial" w:hAnsi="Arial" w:cs="Arial"/>
          <w:color w:val="000000"/>
          <w:sz w:val="22"/>
        </w:rPr>
      </w:pPr>
      <w:r w:rsidRPr="000761D3">
        <w:rPr>
          <w:rFonts w:ascii="Arial" w:hAnsi="Arial" w:cs="Arial"/>
          <w:color w:val="000000"/>
          <w:sz w:val="22"/>
        </w:rPr>
        <w:t xml:space="preserve">Period trajanja koncesije iznosi _________ godina </w:t>
      </w:r>
      <w:r w:rsidRPr="000761D3">
        <w:rPr>
          <w:rFonts w:ascii="Arial" w:hAnsi="Arial" w:cs="Arial"/>
          <w:sz w:val="22"/>
        </w:rPr>
        <w:t xml:space="preserve">[unijeti u skladu sa ponudom] </w:t>
      </w:r>
      <w:r w:rsidRPr="000761D3">
        <w:rPr>
          <w:rFonts w:ascii="Arial" w:hAnsi="Arial" w:cs="Arial"/>
          <w:color w:val="000000"/>
          <w:sz w:val="22"/>
        </w:rPr>
        <w:t>i počinje teći od dana zaključivanja Ugovora.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color w:val="000000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9"/>
        </w:numPr>
        <w:spacing w:after="0"/>
        <w:ind w:right="144"/>
        <w:rPr>
          <w:rFonts w:ascii="Arial" w:hAnsi="Arial" w:cs="Arial"/>
          <w:color w:val="000000"/>
          <w:sz w:val="22"/>
        </w:rPr>
      </w:pPr>
      <w:r w:rsidRPr="000761D3">
        <w:rPr>
          <w:rFonts w:ascii="Arial" w:hAnsi="Arial" w:cs="Arial"/>
          <w:color w:val="000000"/>
          <w:sz w:val="22"/>
        </w:rPr>
        <w:t>Istekom roka iz stava 1 ovog člana Ugovor prestaje da važi osim u slučaju produženja u skladu sa zakonom.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color w:val="000000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9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 xml:space="preserve">Bez obzira na odredbe stava 2 ovog člana ugovorne strane su saglasne da iako Period trajanja koncesije istekne, ili dođe do potpunog iskorištenja eksploatacionih rezervi Mineralne sirovine sa ležišta, ili Ugovor bude raskinut u skladu sa odredbama Ugovora i zakona, svaka finansijska obaveza, obaveza rekultivacije i sanacije ležišta, kao i druge obaveze Koncesionara koja su nastale prije isteka Perioda trajanja koncesije, ili </w:t>
      </w:r>
      <w:r w:rsidRPr="000761D3">
        <w:rPr>
          <w:rFonts w:ascii="Arial" w:hAnsi="Arial" w:cs="Arial"/>
          <w:color w:val="000000"/>
          <w:sz w:val="22"/>
        </w:rPr>
        <w:t>potpunog iskorištenja eksploatacionih rezervi Mineralne sirovine sa ležišta,</w:t>
      </w:r>
      <w:r w:rsidRPr="000761D3">
        <w:rPr>
          <w:rFonts w:ascii="Arial" w:hAnsi="Arial" w:cs="Arial"/>
          <w:sz w:val="22"/>
        </w:rPr>
        <w:t xml:space="preserve"> ili raskida Ugovora, će i dalje imati obavezujući karakter za Koncesionara do njihovog konačnog ispunjenja u skladu sa zakonom i Ugovorom, i u tu svrhu odredbe Ugovora koje odnose na obavještenja, mjerodavno pravo i rješavanje sporova će se i dalje primjenjivati.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>Uslovi obavljanja Koncesione djelatnosti</w:t>
      </w: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</w:rPr>
      </w:pPr>
    </w:p>
    <w:p w:rsidR="000761D3" w:rsidRPr="000761D3" w:rsidRDefault="000761D3" w:rsidP="00B55AEB">
      <w:pPr>
        <w:pStyle w:val="ListParagraph"/>
        <w:numPr>
          <w:ilvl w:val="0"/>
          <w:numId w:val="10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Koncesionar je dužan da Koncesionu djelatnost vrši u skladu sa zakonom, uslovima i rokovima navedenim u ovom Ugovoru, tehničkom dokumentacijom, izdatim saglasnostima i odobrenjima.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Pr="004E3C7D" w:rsidRDefault="000761D3" w:rsidP="004E3C7D">
      <w:pPr>
        <w:pStyle w:val="ListParagraph"/>
        <w:numPr>
          <w:ilvl w:val="0"/>
          <w:numId w:val="10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Koncesionar je dužan da u roku od 1 (jedne) godine od dana zaključivanja Ugovora izvede detaljna geološka istraživanja, izradi i u skladu sa zakonom ovjeri Elaborat o klasifikaciji, kategorizaciji i proračunu rezervi Mineralne sirovine</w:t>
      </w:r>
      <w:r w:rsidRPr="004E3C7D">
        <w:rPr>
          <w:rFonts w:ascii="Arial" w:hAnsi="Arial" w:cs="Arial"/>
          <w:sz w:val="22"/>
        </w:rPr>
        <w:t xml:space="preserve"> izradi rudarsku tehničku dokumentaciju za eksploataciju Mineralne sirovine i pribavi odobrenja i saglasnosti za izvođenje radova po istim, u skladu sa zakonom.</w:t>
      </w:r>
    </w:p>
    <w:p w:rsidR="00AA49F6" w:rsidRPr="000761D3" w:rsidRDefault="00AA49F6" w:rsidP="00AA49F6">
      <w:pPr>
        <w:pStyle w:val="ListParagraph"/>
        <w:spacing w:after="0"/>
        <w:ind w:left="86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10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Koncesionar je dužan da pri obavljanju Koncesione djelatnosti preduzima sve mjere u skladu sa zakonom radi obezbjeđenja i zaštite ljudi i imovine, zaštite životne sredine i objekata od istorijske, kulturne i prirodne vrijednosti.</w:t>
      </w: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  <w:b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>Ostale obaveze Koncesionara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b/>
          <w:sz w:val="22"/>
        </w:rPr>
      </w:pP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Ugovorne strane su saglasne da je Koncesionar dužan da:</w:t>
      </w: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</w:rPr>
      </w:pPr>
    </w:p>
    <w:p w:rsidR="000761D3" w:rsidRPr="00AA49F6" w:rsidRDefault="000761D3" w:rsidP="00B55AEB">
      <w:pPr>
        <w:pStyle w:val="ListParagraph"/>
        <w:numPr>
          <w:ilvl w:val="0"/>
          <w:numId w:val="11"/>
        </w:numPr>
        <w:spacing w:after="0"/>
        <w:ind w:right="144"/>
        <w:rPr>
          <w:rFonts w:ascii="Arial" w:hAnsi="Arial" w:cs="Arial"/>
          <w:sz w:val="22"/>
        </w:rPr>
      </w:pPr>
      <w:r w:rsidRPr="00AA49F6">
        <w:rPr>
          <w:rFonts w:ascii="Arial" w:hAnsi="Arial" w:cs="Arial"/>
          <w:sz w:val="22"/>
        </w:rPr>
        <w:t>racionalno eksploatiše Mineralnu sirovinu i vrši njenu obradu uz obezbjeđenje ljudi i imovine, u skadu sa zakonom;</w:t>
      </w:r>
    </w:p>
    <w:p w:rsidR="000761D3" w:rsidRPr="00AA49F6" w:rsidRDefault="000761D3" w:rsidP="00B55AEB">
      <w:pPr>
        <w:pStyle w:val="ListParagraph"/>
        <w:numPr>
          <w:ilvl w:val="0"/>
          <w:numId w:val="11"/>
        </w:numPr>
        <w:spacing w:after="0"/>
        <w:ind w:right="144"/>
        <w:rPr>
          <w:rFonts w:ascii="Arial" w:hAnsi="Arial" w:cs="Arial"/>
          <w:sz w:val="22"/>
        </w:rPr>
      </w:pPr>
      <w:r w:rsidRPr="00AA49F6">
        <w:rPr>
          <w:rFonts w:ascii="Arial" w:hAnsi="Arial" w:cs="Arial"/>
          <w:sz w:val="22"/>
        </w:rPr>
        <w:t>poštuje projektovane i ugovorene kapacitete i dinamiku realizacije koncesije;</w:t>
      </w:r>
    </w:p>
    <w:p w:rsidR="000761D3" w:rsidRPr="00AA49F6" w:rsidRDefault="000761D3" w:rsidP="00B55AEB">
      <w:pPr>
        <w:pStyle w:val="ListParagraph"/>
        <w:numPr>
          <w:ilvl w:val="0"/>
          <w:numId w:val="11"/>
        </w:numPr>
        <w:spacing w:after="0"/>
        <w:ind w:right="144"/>
        <w:rPr>
          <w:rFonts w:ascii="Arial" w:hAnsi="Arial" w:cs="Arial"/>
          <w:sz w:val="22"/>
        </w:rPr>
      </w:pPr>
      <w:r w:rsidRPr="00AA49F6">
        <w:rPr>
          <w:rFonts w:ascii="Arial" w:hAnsi="Arial" w:cs="Arial"/>
          <w:sz w:val="22"/>
        </w:rPr>
        <w:t>tokom eksploatacije, u skladu sa zakonom, izvodi geološka istraživanja u cilju povećanja ukupnih rezervi Mineralne sirovine ;</w:t>
      </w:r>
    </w:p>
    <w:p w:rsidR="000761D3" w:rsidRPr="00AA49F6" w:rsidRDefault="000761D3" w:rsidP="00B55AEB">
      <w:pPr>
        <w:pStyle w:val="ListParagraph"/>
        <w:numPr>
          <w:ilvl w:val="0"/>
          <w:numId w:val="11"/>
        </w:numPr>
        <w:spacing w:after="0"/>
        <w:ind w:right="144"/>
        <w:rPr>
          <w:rFonts w:ascii="Arial" w:hAnsi="Arial" w:cs="Arial"/>
          <w:sz w:val="22"/>
        </w:rPr>
      </w:pPr>
      <w:r w:rsidRPr="00AA49F6">
        <w:rPr>
          <w:rFonts w:ascii="Arial" w:hAnsi="Arial" w:cs="Arial"/>
          <w:sz w:val="22"/>
        </w:rPr>
        <w:lastRenderedPageBreak/>
        <w:t>poštuje mjere zaštite životne sredine propisane i utvrđene odobrenom tehničkom dokumentacijom i zakonom;</w:t>
      </w:r>
    </w:p>
    <w:p w:rsidR="000761D3" w:rsidRPr="00AA49F6" w:rsidRDefault="000761D3" w:rsidP="00B55AEB">
      <w:pPr>
        <w:pStyle w:val="ListParagraph"/>
        <w:numPr>
          <w:ilvl w:val="0"/>
          <w:numId w:val="11"/>
        </w:numPr>
        <w:spacing w:after="0"/>
        <w:ind w:right="144"/>
        <w:rPr>
          <w:rFonts w:ascii="Arial" w:hAnsi="Arial" w:cs="Arial"/>
          <w:sz w:val="22"/>
        </w:rPr>
      </w:pPr>
      <w:r w:rsidRPr="00AA49F6">
        <w:rPr>
          <w:rFonts w:ascii="Arial" w:hAnsi="Arial" w:cs="Arial"/>
          <w:sz w:val="22"/>
        </w:rPr>
        <w:t>ulaže u istraživanje za poboljšanje sigurnosti radne sredine i za poboljšanje mjera zaštite životne sredine;</w:t>
      </w:r>
    </w:p>
    <w:p w:rsidR="000761D3" w:rsidRPr="00AA49F6" w:rsidRDefault="000761D3" w:rsidP="00B55AEB">
      <w:pPr>
        <w:pStyle w:val="ListParagraph"/>
        <w:numPr>
          <w:ilvl w:val="0"/>
          <w:numId w:val="11"/>
        </w:numPr>
        <w:spacing w:after="0"/>
        <w:ind w:right="144"/>
        <w:rPr>
          <w:rFonts w:ascii="Arial" w:hAnsi="Arial" w:cs="Arial"/>
          <w:sz w:val="22"/>
        </w:rPr>
      </w:pPr>
      <w:r w:rsidRPr="00AA49F6">
        <w:rPr>
          <w:rFonts w:ascii="Arial" w:hAnsi="Arial" w:cs="Arial"/>
          <w:sz w:val="22"/>
        </w:rPr>
        <w:t>postupa isključivo po projektima i odobrenim tehnološkim postupcima;</w:t>
      </w:r>
    </w:p>
    <w:p w:rsidR="000761D3" w:rsidRPr="00AA49F6" w:rsidRDefault="000761D3" w:rsidP="00B55AEB">
      <w:pPr>
        <w:pStyle w:val="ListParagraph"/>
        <w:numPr>
          <w:ilvl w:val="0"/>
          <w:numId w:val="11"/>
        </w:numPr>
        <w:spacing w:after="0"/>
        <w:ind w:right="144"/>
        <w:rPr>
          <w:rFonts w:ascii="Arial" w:hAnsi="Arial" w:cs="Arial"/>
          <w:sz w:val="22"/>
        </w:rPr>
      </w:pPr>
      <w:r w:rsidRPr="00AA49F6">
        <w:rPr>
          <w:rFonts w:ascii="Arial" w:hAnsi="Arial" w:cs="Arial"/>
          <w:sz w:val="22"/>
        </w:rPr>
        <w:t xml:space="preserve">izvještava Koncedenta o eventualnoj pojavi drugih mineralnih sirovina u ležištima; </w:t>
      </w:r>
    </w:p>
    <w:p w:rsidR="000761D3" w:rsidRPr="00AA49F6" w:rsidRDefault="000761D3" w:rsidP="00B55AEB">
      <w:pPr>
        <w:pStyle w:val="ListParagraph"/>
        <w:numPr>
          <w:ilvl w:val="0"/>
          <w:numId w:val="11"/>
        </w:numPr>
        <w:spacing w:after="0"/>
        <w:ind w:right="144"/>
        <w:rPr>
          <w:rFonts w:ascii="Arial" w:hAnsi="Arial" w:cs="Arial"/>
          <w:sz w:val="22"/>
        </w:rPr>
      </w:pPr>
      <w:r w:rsidRPr="00AA49F6">
        <w:rPr>
          <w:rFonts w:ascii="Arial" w:hAnsi="Arial" w:cs="Arial"/>
          <w:sz w:val="22"/>
        </w:rPr>
        <w:t>obavlja rudarska mjerenja i izrađuje rudarske planove;</w:t>
      </w:r>
    </w:p>
    <w:p w:rsidR="000761D3" w:rsidRPr="00AA49F6" w:rsidRDefault="000761D3" w:rsidP="00B55AEB">
      <w:pPr>
        <w:pStyle w:val="ListParagraph"/>
        <w:numPr>
          <w:ilvl w:val="0"/>
          <w:numId w:val="11"/>
        </w:numPr>
        <w:spacing w:after="0"/>
        <w:ind w:right="144"/>
        <w:rPr>
          <w:rFonts w:ascii="Arial" w:hAnsi="Arial" w:cs="Arial"/>
          <w:sz w:val="22"/>
        </w:rPr>
      </w:pPr>
      <w:r w:rsidRPr="00AA49F6">
        <w:rPr>
          <w:rFonts w:ascii="Arial" w:hAnsi="Arial" w:cs="Arial"/>
          <w:sz w:val="22"/>
        </w:rPr>
        <w:t>dostavlja redovno Koncedentu podatke o otkopanim količinama Mineralne sirovine u skladu sa zakonom, kvalitetu i stanju rezervi Mineralne sirovine, kao i sve druge podatke koje zahtijeva Koncedent a koji su neophodne za praćenje realizacije Ugovora;</w:t>
      </w:r>
    </w:p>
    <w:p w:rsidR="000761D3" w:rsidRPr="00AA49F6" w:rsidRDefault="000761D3" w:rsidP="00B55AEB">
      <w:pPr>
        <w:pStyle w:val="ListParagraph"/>
        <w:numPr>
          <w:ilvl w:val="0"/>
          <w:numId w:val="11"/>
        </w:numPr>
        <w:spacing w:after="0"/>
        <w:ind w:right="144"/>
        <w:rPr>
          <w:rFonts w:ascii="Arial" w:hAnsi="Arial" w:cs="Arial"/>
          <w:sz w:val="22"/>
        </w:rPr>
      </w:pPr>
      <w:r w:rsidRPr="00AA49F6">
        <w:rPr>
          <w:rFonts w:ascii="Arial" w:hAnsi="Arial" w:cs="Arial"/>
          <w:sz w:val="22"/>
        </w:rPr>
        <w:t>vrši doistraživanje Eksploatacionog prostora u skladu za zakonom;</w:t>
      </w:r>
    </w:p>
    <w:p w:rsidR="000761D3" w:rsidRPr="00AA49F6" w:rsidRDefault="00AA49F6" w:rsidP="00B55AEB">
      <w:pPr>
        <w:pStyle w:val="ListParagraph"/>
        <w:numPr>
          <w:ilvl w:val="0"/>
          <w:numId w:val="11"/>
        </w:numPr>
        <w:spacing w:after="0"/>
        <w:ind w:right="144"/>
        <w:rPr>
          <w:rFonts w:ascii="Arial" w:hAnsi="Arial" w:cs="Arial"/>
          <w:sz w:val="22"/>
        </w:rPr>
      </w:pPr>
      <w:r w:rsidRPr="00AA49F6">
        <w:rPr>
          <w:rFonts w:ascii="Arial" w:hAnsi="Arial" w:cs="Arial"/>
          <w:sz w:val="22"/>
        </w:rPr>
        <w:t>v</w:t>
      </w:r>
      <w:r w:rsidR="000761D3" w:rsidRPr="00AA49F6">
        <w:rPr>
          <w:rFonts w:ascii="Arial" w:hAnsi="Arial" w:cs="Arial"/>
          <w:sz w:val="22"/>
        </w:rPr>
        <w:t>rši redovnu izradu Elaborata o klasifikaciji, kategorizaciji i proračunu rezervi Mineralne sirovine u skladu sa zakonom;</w:t>
      </w:r>
    </w:p>
    <w:p w:rsidR="000761D3" w:rsidRPr="00AA49F6" w:rsidRDefault="000761D3" w:rsidP="00B55AEB">
      <w:pPr>
        <w:pStyle w:val="ListParagraph"/>
        <w:numPr>
          <w:ilvl w:val="0"/>
          <w:numId w:val="11"/>
        </w:numPr>
        <w:spacing w:after="0"/>
        <w:ind w:right="144"/>
        <w:rPr>
          <w:rFonts w:ascii="Arial" w:hAnsi="Arial" w:cs="Arial"/>
          <w:sz w:val="22"/>
        </w:rPr>
      </w:pPr>
      <w:r w:rsidRPr="00AA49F6">
        <w:rPr>
          <w:rFonts w:ascii="Arial" w:hAnsi="Arial" w:cs="Arial"/>
          <w:sz w:val="22"/>
        </w:rPr>
        <w:t>sprovodi mjere u cilju unapr</w:t>
      </w:r>
      <w:r w:rsidR="00A17E70">
        <w:rPr>
          <w:rFonts w:ascii="Arial" w:hAnsi="Arial" w:cs="Arial"/>
          <w:sz w:val="22"/>
        </w:rPr>
        <w:t>j</w:t>
      </w:r>
      <w:r w:rsidRPr="00AA49F6">
        <w:rPr>
          <w:rFonts w:ascii="Arial" w:hAnsi="Arial" w:cs="Arial"/>
          <w:sz w:val="22"/>
        </w:rPr>
        <w:t>eđenja energetske efikasnosti;</w:t>
      </w:r>
    </w:p>
    <w:p w:rsidR="000761D3" w:rsidRPr="00AA49F6" w:rsidRDefault="000761D3" w:rsidP="00B55AEB">
      <w:pPr>
        <w:pStyle w:val="ListParagraph"/>
        <w:numPr>
          <w:ilvl w:val="0"/>
          <w:numId w:val="11"/>
        </w:numPr>
        <w:spacing w:after="0"/>
        <w:ind w:right="144"/>
        <w:rPr>
          <w:rFonts w:ascii="Arial" w:hAnsi="Arial" w:cs="Arial"/>
          <w:sz w:val="22"/>
        </w:rPr>
      </w:pPr>
      <w:r w:rsidRPr="00AA49F6">
        <w:rPr>
          <w:rFonts w:ascii="Arial" w:hAnsi="Arial" w:cs="Arial"/>
          <w:sz w:val="22"/>
        </w:rPr>
        <w:t>održava putnu infrastrukturu koju koristi za potrebe realizacije koncesije;</w:t>
      </w:r>
    </w:p>
    <w:p w:rsidR="000761D3" w:rsidRPr="00AA49F6" w:rsidRDefault="000761D3" w:rsidP="00B55AEB">
      <w:pPr>
        <w:pStyle w:val="ListParagraph"/>
        <w:numPr>
          <w:ilvl w:val="0"/>
          <w:numId w:val="11"/>
        </w:numPr>
        <w:spacing w:after="0"/>
        <w:ind w:right="144"/>
        <w:rPr>
          <w:rFonts w:ascii="Arial" w:hAnsi="Arial" w:cs="Arial"/>
          <w:sz w:val="22"/>
        </w:rPr>
      </w:pPr>
      <w:r w:rsidRPr="00AA49F6">
        <w:rPr>
          <w:rFonts w:ascii="Arial" w:hAnsi="Arial" w:cs="Arial"/>
          <w:sz w:val="22"/>
        </w:rPr>
        <w:t>obezbijedi novčana sr</w:t>
      </w:r>
      <w:r w:rsidR="00A17E70">
        <w:rPr>
          <w:rFonts w:ascii="Arial" w:hAnsi="Arial" w:cs="Arial"/>
          <w:sz w:val="22"/>
        </w:rPr>
        <w:t>edstva za realizaciju koncesije.</w:t>
      </w: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  <w:b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>Imovinsko - pravni odnosi</w:t>
      </w: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  <w:b/>
        </w:rPr>
      </w:pPr>
    </w:p>
    <w:p w:rsidR="000761D3" w:rsidRPr="000761D3" w:rsidRDefault="000761D3" w:rsidP="00B55AEB">
      <w:pPr>
        <w:pStyle w:val="ListParagraph"/>
        <w:numPr>
          <w:ilvl w:val="0"/>
          <w:numId w:val="12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Ugovorne strane su saglasne da je Koncesionar dobijanjem koncesije dobio saglasnost za korišćenje zamljišta u svojini Koncedenta, u skladu sa članom 44 stav 2 Zakona o koncesijama.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Default="000761D3" w:rsidP="00B55AE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>Korišćenje Mineralne sirovine</w:t>
      </w:r>
    </w:p>
    <w:p w:rsidR="000761D3" w:rsidRPr="00A17E70" w:rsidRDefault="000761D3" w:rsidP="00A17E70">
      <w:pPr>
        <w:autoSpaceDE w:val="0"/>
        <w:autoSpaceDN w:val="0"/>
        <w:adjustRightInd w:val="0"/>
        <w:spacing w:after="0"/>
        <w:ind w:right="144"/>
        <w:rPr>
          <w:rFonts w:ascii="Arial" w:hAnsi="Arial" w:cs="Arial"/>
          <w:b/>
        </w:rPr>
      </w:pPr>
    </w:p>
    <w:p w:rsidR="000761D3" w:rsidRPr="00AA49F6" w:rsidRDefault="000761D3" w:rsidP="00B55AEB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ind w:right="144"/>
        <w:rPr>
          <w:rFonts w:ascii="Arial" w:hAnsi="Arial" w:cs="Arial"/>
          <w:sz w:val="22"/>
        </w:rPr>
      </w:pPr>
      <w:r w:rsidRPr="00AA49F6">
        <w:rPr>
          <w:rFonts w:ascii="Arial" w:hAnsi="Arial" w:cs="Arial"/>
          <w:sz w:val="22"/>
        </w:rPr>
        <w:t>Ukoliko Koncesionar prije dobijanja odobrenja i saglasnosti iz člana 5 stav 2 i 3 ovog Ugovora vrši eksploataciju</w:t>
      </w:r>
      <w:r w:rsidRPr="00AA49F6">
        <w:rPr>
          <w:rFonts w:ascii="Arial" w:hAnsi="Arial" w:cs="Arial"/>
          <w:color w:val="000000"/>
          <w:sz w:val="22"/>
        </w:rPr>
        <w:t xml:space="preserve"> Mineralne sirovine, odnosno </w:t>
      </w:r>
      <w:r w:rsidRPr="00AA49F6">
        <w:rPr>
          <w:rFonts w:ascii="Arial" w:hAnsi="Arial" w:cs="Arial"/>
          <w:sz w:val="22"/>
        </w:rPr>
        <w:t xml:space="preserve">koristi Mineralnu sirovinu, dužan je da plati Koncesionu naknadu prema parametrima koji su utvrđeni Ugovorom i zakonom za količine eksploatisane Mineralne sirovine. </w:t>
      </w:r>
    </w:p>
    <w:p w:rsidR="000761D3" w:rsidRPr="00AA49F6" w:rsidRDefault="000761D3" w:rsidP="000761D3">
      <w:pPr>
        <w:pStyle w:val="ListParagraph"/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sz w:val="22"/>
        </w:rPr>
      </w:pPr>
    </w:p>
    <w:p w:rsidR="000761D3" w:rsidRPr="00AA49F6" w:rsidRDefault="000761D3" w:rsidP="00B55AEB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/>
        <w:ind w:right="144"/>
        <w:rPr>
          <w:rFonts w:ascii="Arial" w:hAnsi="Arial" w:cs="Arial"/>
          <w:sz w:val="22"/>
        </w:rPr>
      </w:pPr>
      <w:r w:rsidRPr="00AA49F6">
        <w:rPr>
          <w:rFonts w:ascii="Arial" w:hAnsi="Arial" w:cs="Arial"/>
          <w:sz w:val="22"/>
        </w:rPr>
        <w:t>Bez uticaja na odredbe stava 1 ovog člana Koncedent zadržava pravo da raskine ovaj Ugovor u slučaju da se utvrdi da je Koncesionar vršio eksploataciju Mineralne sirovine bez prethodno izdatih odobrenja i saglasnosti za eksploataciju.</w:t>
      </w:r>
    </w:p>
    <w:p w:rsidR="000761D3" w:rsidRPr="000761D3" w:rsidRDefault="000761D3" w:rsidP="000761D3">
      <w:pPr>
        <w:pStyle w:val="ListParagraph"/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 xml:space="preserve">Pripadnost grupi ležišta 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b/>
          <w:sz w:val="22"/>
        </w:rPr>
      </w:pPr>
    </w:p>
    <w:p w:rsidR="000761D3" w:rsidRPr="00A17E70" w:rsidRDefault="000761D3" w:rsidP="00B55AEB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/>
        <w:ind w:right="144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sz w:val="22"/>
        </w:rPr>
        <w:t xml:space="preserve">Ugovorne strane saglasno konstatuju da Mineralna sirovina pripadaja </w:t>
      </w:r>
      <w:r w:rsidRPr="000761D3">
        <w:rPr>
          <w:rFonts w:ascii="Arial" w:hAnsi="Arial" w:cs="Arial"/>
          <w:bCs/>
          <w:sz w:val="22"/>
        </w:rPr>
        <w:t>Grupi G</w:t>
      </w:r>
      <w:r w:rsidRPr="000761D3">
        <w:rPr>
          <w:rFonts w:ascii="Arial" w:hAnsi="Arial" w:cs="Arial"/>
          <w:bCs/>
          <w:sz w:val="22"/>
          <w:vertAlign w:val="subscript"/>
        </w:rPr>
        <w:t>3</w:t>
      </w:r>
      <w:r w:rsidRPr="000761D3">
        <w:rPr>
          <w:rFonts w:ascii="Arial" w:hAnsi="Arial" w:cs="Arial"/>
          <w:bCs/>
          <w:sz w:val="22"/>
        </w:rPr>
        <w:t xml:space="preserve"> ležišta sa procentualnim iznosom od _% </w:t>
      </w:r>
      <w:r w:rsidRPr="000761D3">
        <w:rPr>
          <w:rFonts w:ascii="Arial" w:hAnsi="Arial" w:cs="Arial"/>
          <w:bCs/>
          <w:i/>
          <w:sz w:val="22"/>
        </w:rPr>
        <w:t>[popuniti u skladu sa ponudom]</w:t>
      </w:r>
      <w:r w:rsidRPr="000761D3">
        <w:rPr>
          <w:rFonts w:ascii="Arial" w:hAnsi="Arial" w:cs="Arial"/>
          <w:bCs/>
          <w:sz w:val="22"/>
        </w:rPr>
        <w:t xml:space="preserve"> </w:t>
      </w:r>
      <w:r w:rsidRPr="000761D3">
        <w:rPr>
          <w:rFonts w:ascii="Arial" w:hAnsi="Arial" w:cs="Arial"/>
          <w:sz w:val="22"/>
        </w:rPr>
        <w:t>od tržišne vrijednosti bilansnih ili eksploatacionih rezervi, odnosno ukupnog tržišnog proizvoda.</w:t>
      </w:r>
    </w:p>
    <w:p w:rsidR="00A17E70" w:rsidRDefault="00A17E70" w:rsidP="00A17E70">
      <w:pPr>
        <w:pStyle w:val="ListParagraph"/>
        <w:autoSpaceDE w:val="0"/>
        <w:autoSpaceDN w:val="0"/>
        <w:adjustRightInd w:val="0"/>
        <w:spacing w:after="0"/>
        <w:ind w:left="864" w:right="144"/>
        <w:rPr>
          <w:rFonts w:ascii="Arial" w:hAnsi="Arial" w:cs="Arial"/>
          <w:sz w:val="22"/>
        </w:rPr>
      </w:pPr>
    </w:p>
    <w:p w:rsidR="00A17E70" w:rsidRDefault="00A17E70" w:rsidP="00A17E70">
      <w:pPr>
        <w:pStyle w:val="ListParagraph"/>
        <w:autoSpaceDE w:val="0"/>
        <w:autoSpaceDN w:val="0"/>
        <w:adjustRightInd w:val="0"/>
        <w:spacing w:after="0"/>
        <w:ind w:left="864" w:right="144"/>
        <w:rPr>
          <w:rFonts w:ascii="Arial" w:hAnsi="Arial" w:cs="Arial"/>
          <w:sz w:val="22"/>
        </w:rPr>
      </w:pPr>
    </w:p>
    <w:p w:rsidR="00A17E70" w:rsidRPr="00AA49F6" w:rsidRDefault="00A17E70" w:rsidP="00A17E70">
      <w:pPr>
        <w:pStyle w:val="ListParagraph"/>
        <w:autoSpaceDE w:val="0"/>
        <w:autoSpaceDN w:val="0"/>
        <w:adjustRightInd w:val="0"/>
        <w:spacing w:after="0"/>
        <w:ind w:left="864" w:right="144"/>
        <w:rPr>
          <w:rFonts w:ascii="Arial" w:hAnsi="Arial" w:cs="Arial"/>
          <w:b/>
          <w:sz w:val="22"/>
        </w:rPr>
      </w:pPr>
    </w:p>
    <w:p w:rsidR="000761D3" w:rsidRPr="000761D3" w:rsidRDefault="000761D3" w:rsidP="000761D3">
      <w:pPr>
        <w:autoSpaceDE w:val="0"/>
        <w:autoSpaceDN w:val="0"/>
        <w:adjustRightInd w:val="0"/>
        <w:spacing w:after="0"/>
        <w:ind w:left="144" w:right="144"/>
        <w:jc w:val="both"/>
        <w:rPr>
          <w:rFonts w:ascii="Arial" w:hAnsi="Arial" w:cs="Arial"/>
          <w:b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lastRenderedPageBreak/>
        <w:t>Minimalna godišnja eksploatacija</w:t>
      </w:r>
    </w:p>
    <w:p w:rsidR="00A17E70" w:rsidRPr="000761D3" w:rsidRDefault="00A17E70" w:rsidP="000761D3">
      <w:pPr>
        <w:autoSpaceDE w:val="0"/>
        <w:autoSpaceDN w:val="0"/>
        <w:adjustRightInd w:val="0"/>
        <w:spacing w:after="0"/>
        <w:ind w:left="144" w:right="144"/>
        <w:jc w:val="both"/>
        <w:rPr>
          <w:rFonts w:ascii="Arial" w:hAnsi="Arial" w:cs="Arial"/>
          <w:b/>
        </w:rPr>
      </w:pPr>
    </w:p>
    <w:p w:rsidR="000761D3" w:rsidRPr="000761D3" w:rsidRDefault="000761D3" w:rsidP="000761D3">
      <w:pPr>
        <w:autoSpaceDE w:val="0"/>
        <w:autoSpaceDN w:val="0"/>
        <w:adjustRightInd w:val="0"/>
        <w:spacing w:after="0"/>
        <w:ind w:left="144" w:right="144"/>
        <w:jc w:val="both"/>
        <w:rPr>
          <w:rFonts w:ascii="Arial" w:hAnsi="Arial" w:cs="Arial"/>
        </w:rPr>
      </w:pPr>
      <w:r w:rsidRPr="000761D3">
        <w:rPr>
          <w:rFonts w:ascii="Arial" w:hAnsi="Arial" w:cs="Arial"/>
        </w:rPr>
        <w:t xml:space="preserve">Koncesionar je dužan da vrši minimalnu godišnju eksploataciju Mineralne sirovine </w:t>
      </w:r>
      <w:proofErr w:type="gramStart"/>
      <w:r w:rsidRPr="000761D3">
        <w:rPr>
          <w:rFonts w:ascii="Arial" w:hAnsi="Arial" w:cs="Arial"/>
        </w:rPr>
        <w:t>na</w:t>
      </w:r>
      <w:proofErr w:type="gramEnd"/>
      <w:r w:rsidRPr="000761D3">
        <w:rPr>
          <w:rFonts w:ascii="Arial" w:hAnsi="Arial" w:cs="Arial"/>
        </w:rPr>
        <w:t xml:space="preserve"> sljedeći način:</w:t>
      </w:r>
    </w:p>
    <w:p w:rsidR="000761D3" w:rsidRPr="00A17E70" w:rsidRDefault="000761D3" w:rsidP="000761D3">
      <w:pPr>
        <w:autoSpaceDE w:val="0"/>
        <w:autoSpaceDN w:val="0"/>
        <w:adjustRightInd w:val="0"/>
        <w:spacing w:after="0"/>
        <w:ind w:left="144" w:right="144"/>
        <w:jc w:val="both"/>
        <w:rPr>
          <w:rFonts w:ascii="Arial" w:hAnsi="Arial" w:cs="Arial"/>
        </w:rPr>
      </w:pPr>
    </w:p>
    <w:p w:rsidR="000761D3" w:rsidRPr="00AA49F6" w:rsidRDefault="00AA49F6" w:rsidP="00B55AEB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ind w:right="144"/>
        <w:rPr>
          <w:rFonts w:ascii="Arial" w:hAnsi="Arial" w:cs="Arial"/>
          <w:i/>
        </w:rPr>
      </w:pPr>
      <w:r w:rsidRPr="00A17E70">
        <w:rPr>
          <w:rFonts w:ascii="Arial" w:hAnsi="Arial" w:cs="Arial"/>
          <w:i/>
          <w:sz w:val="22"/>
        </w:rPr>
        <w:t>[p</w:t>
      </w:r>
      <w:r w:rsidR="000761D3" w:rsidRPr="00A17E70">
        <w:rPr>
          <w:rFonts w:ascii="Arial" w:hAnsi="Arial" w:cs="Arial"/>
          <w:i/>
          <w:sz w:val="22"/>
        </w:rPr>
        <w:t>opuniti u skladu sa ponudom</w:t>
      </w:r>
      <w:r w:rsidRPr="00A17E70">
        <w:rPr>
          <w:rFonts w:ascii="Arial" w:hAnsi="Arial" w:cs="Arial"/>
          <w:i/>
          <w:sz w:val="22"/>
        </w:rPr>
        <w:t>].</w:t>
      </w:r>
    </w:p>
    <w:p w:rsidR="000761D3" w:rsidRPr="000761D3" w:rsidRDefault="000761D3" w:rsidP="005D3263">
      <w:pPr>
        <w:autoSpaceDE w:val="0"/>
        <w:autoSpaceDN w:val="0"/>
        <w:adjustRightInd w:val="0"/>
        <w:spacing w:after="0"/>
        <w:ind w:right="144"/>
        <w:jc w:val="both"/>
        <w:rPr>
          <w:rFonts w:ascii="Arial" w:hAnsi="Arial" w:cs="Arial"/>
          <w:b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 xml:space="preserve">Koncesiona naknada </w:t>
      </w:r>
    </w:p>
    <w:p w:rsidR="000761D3" w:rsidRPr="000761D3" w:rsidRDefault="000761D3" w:rsidP="000761D3">
      <w:pPr>
        <w:autoSpaceDE w:val="0"/>
        <w:autoSpaceDN w:val="0"/>
        <w:adjustRightInd w:val="0"/>
        <w:spacing w:after="0"/>
        <w:ind w:left="144" w:right="144"/>
        <w:jc w:val="both"/>
        <w:rPr>
          <w:rFonts w:ascii="Arial" w:hAnsi="Arial" w:cs="Arial"/>
          <w:vertAlign w:val="superscript"/>
        </w:rPr>
      </w:pPr>
    </w:p>
    <w:p w:rsidR="000761D3" w:rsidRPr="009D3F35" w:rsidRDefault="000761D3" w:rsidP="00B55AEB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/>
        <w:ind w:right="144"/>
        <w:rPr>
          <w:rFonts w:ascii="Arial" w:hAnsi="Arial" w:cs="Arial"/>
          <w:sz w:val="22"/>
        </w:rPr>
      </w:pPr>
      <w:r w:rsidRPr="009D3F35">
        <w:rPr>
          <w:rFonts w:ascii="Arial" w:hAnsi="Arial" w:cs="Arial"/>
          <w:sz w:val="22"/>
        </w:rPr>
        <w:t>Koncesionar je dužan da za dobijeno pravo ne eksploataciju Mineralne sirovine, plaća Koncesionu naknadu u skladu sa zakonom i Ugovorom.</w:t>
      </w:r>
    </w:p>
    <w:p w:rsidR="000761D3" w:rsidRPr="009D3F35" w:rsidRDefault="000761D3" w:rsidP="000761D3">
      <w:pPr>
        <w:pStyle w:val="ListParagraph"/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sz w:val="22"/>
        </w:rPr>
      </w:pPr>
    </w:p>
    <w:p w:rsidR="000761D3" w:rsidRPr="009D3F35" w:rsidRDefault="000761D3" w:rsidP="00B55AEB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/>
        <w:ind w:right="144"/>
        <w:rPr>
          <w:rFonts w:ascii="Arial" w:hAnsi="Arial" w:cs="Arial"/>
          <w:sz w:val="22"/>
        </w:rPr>
      </w:pPr>
      <w:r w:rsidRPr="009D3F35">
        <w:rPr>
          <w:rFonts w:ascii="Arial" w:hAnsi="Arial" w:cs="Arial"/>
          <w:sz w:val="22"/>
        </w:rPr>
        <w:t>Koncesiona naknada iz stava 1 ovog člana se sastoji od stalnog i promjenjivog dijela naknade.</w:t>
      </w:r>
    </w:p>
    <w:p w:rsidR="000761D3" w:rsidRPr="009D3F35" w:rsidRDefault="000761D3" w:rsidP="000761D3">
      <w:pPr>
        <w:pStyle w:val="ListParagraph"/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sz w:val="22"/>
        </w:rPr>
      </w:pPr>
    </w:p>
    <w:p w:rsidR="009D3F35" w:rsidRPr="009D3F35" w:rsidRDefault="000761D3" w:rsidP="00B55AEB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/>
        <w:ind w:right="144"/>
        <w:rPr>
          <w:rFonts w:ascii="Arial" w:hAnsi="Arial" w:cs="Arial"/>
          <w:sz w:val="22"/>
        </w:rPr>
      </w:pPr>
      <w:r w:rsidRPr="009D3F35">
        <w:rPr>
          <w:rFonts w:ascii="Arial" w:hAnsi="Arial" w:cs="Arial"/>
          <w:sz w:val="22"/>
        </w:rPr>
        <w:t>Koncesionar je dužan da za dobijeno pravo na eksploataciju Mineralne sirovine plaća stalni dio koncesione naknade, u ukupnom iznosu od ________ (popuniti u skladu sa ponudom), i to na sljedeći način:</w:t>
      </w:r>
    </w:p>
    <w:p w:rsidR="009D3F35" w:rsidRDefault="009D3F35" w:rsidP="009D3F35">
      <w:pPr>
        <w:pStyle w:val="ListParagraph"/>
        <w:autoSpaceDE w:val="0"/>
        <w:autoSpaceDN w:val="0"/>
        <w:adjustRightInd w:val="0"/>
        <w:spacing w:after="0"/>
        <w:ind w:left="864" w:right="144"/>
        <w:rPr>
          <w:rFonts w:ascii="Arial" w:hAnsi="Arial" w:cs="Arial"/>
        </w:rPr>
      </w:pPr>
    </w:p>
    <w:p w:rsidR="000761D3" w:rsidRPr="009D3F35" w:rsidRDefault="000761D3" w:rsidP="00B55AEB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/>
        <w:ind w:right="144"/>
        <w:rPr>
          <w:rFonts w:ascii="Arial" w:hAnsi="Arial" w:cs="Arial"/>
        </w:rPr>
      </w:pPr>
      <w:r w:rsidRPr="009D3F35">
        <w:rPr>
          <w:rFonts w:ascii="Arial" w:hAnsi="Arial" w:cs="Arial"/>
          <w:i/>
          <w:sz w:val="22"/>
        </w:rPr>
        <w:t>[popuniti u skladu sa ponudom].</w:t>
      </w:r>
    </w:p>
    <w:p w:rsidR="000761D3" w:rsidRPr="000761D3" w:rsidRDefault="000761D3" w:rsidP="00AA49F6">
      <w:pPr>
        <w:autoSpaceDE w:val="0"/>
        <w:autoSpaceDN w:val="0"/>
        <w:adjustRightInd w:val="0"/>
        <w:spacing w:after="0"/>
        <w:ind w:right="144"/>
        <w:jc w:val="both"/>
        <w:rPr>
          <w:rFonts w:ascii="Arial" w:hAnsi="Arial" w:cs="Arial"/>
        </w:rPr>
      </w:pPr>
    </w:p>
    <w:p w:rsidR="000761D3" w:rsidRPr="005D3263" w:rsidRDefault="000761D3" w:rsidP="00B55AEB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/>
        <w:ind w:right="144"/>
        <w:rPr>
          <w:rFonts w:ascii="Arial" w:hAnsi="Arial" w:cs="Arial"/>
          <w:sz w:val="22"/>
        </w:rPr>
      </w:pPr>
      <w:r w:rsidRPr="005D3263">
        <w:rPr>
          <w:rFonts w:ascii="Arial" w:hAnsi="Arial" w:cs="Arial"/>
          <w:sz w:val="22"/>
        </w:rPr>
        <w:t>Koncesionar je dužan da iznose stalnog dijela Koncesione naknade iz stava 3 ovog člana plaća u jednakim polugodišnjim ratama do kraja juna, odnosno decembra tekuće godine.</w:t>
      </w:r>
    </w:p>
    <w:p w:rsidR="000761D3" w:rsidRPr="000761D3" w:rsidRDefault="000761D3" w:rsidP="000761D3">
      <w:pPr>
        <w:pStyle w:val="ListParagraph"/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Ugovorne strane su saglasne da obračun promjenjivog dijela Koncesione naknade vrši godišnje Organ uprave u skladu sa zakonom i parametrima utvrđenim Ugovorom. Promjenljivi dio koncesione nakade se plaća u iznosu za koji je veći od stalnog dijela koncesione naknade.</w:t>
      </w:r>
    </w:p>
    <w:p w:rsidR="000761D3" w:rsidRPr="000761D3" w:rsidRDefault="000761D3" w:rsidP="000761D3">
      <w:pPr>
        <w:pStyle w:val="ListParagraph"/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Ugovorne strane su saglasne da Koncedent može za obračun godišnje vrijednosti proizvodnje Mineralne sirovine koristiti i statističke podatke o ostvarenim prosječnim godišnjim prodajnim cijenama ove vrste proizvoda na domaćem ili inostranom tržištu.</w:t>
      </w:r>
    </w:p>
    <w:p w:rsidR="000761D3" w:rsidRPr="000761D3" w:rsidRDefault="000761D3" w:rsidP="000761D3">
      <w:pPr>
        <w:autoSpaceDE w:val="0"/>
        <w:autoSpaceDN w:val="0"/>
        <w:adjustRightInd w:val="0"/>
        <w:spacing w:after="0"/>
        <w:ind w:left="144" w:right="144"/>
        <w:jc w:val="both"/>
        <w:rPr>
          <w:rFonts w:ascii="Arial" w:hAnsi="Arial" w:cs="Arial"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 xml:space="preserve">Kontrola otkopnih količina </w:t>
      </w:r>
    </w:p>
    <w:p w:rsidR="000761D3" w:rsidRPr="000761D3" w:rsidRDefault="000761D3" w:rsidP="000761D3">
      <w:pPr>
        <w:autoSpaceDE w:val="0"/>
        <w:autoSpaceDN w:val="0"/>
        <w:adjustRightInd w:val="0"/>
        <w:spacing w:after="0"/>
        <w:ind w:left="144" w:right="144"/>
        <w:jc w:val="both"/>
        <w:rPr>
          <w:rFonts w:ascii="Arial" w:hAnsi="Arial" w:cs="Arial"/>
          <w:b/>
        </w:rPr>
      </w:pPr>
    </w:p>
    <w:p w:rsidR="000761D3" w:rsidRPr="000761D3" w:rsidRDefault="000761D3" w:rsidP="00B55AEB">
      <w:pPr>
        <w:pStyle w:val="ListParagraph"/>
        <w:numPr>
          <w:ilvl w:val="0"/>
          <w:numId w:val="15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Ugovorne strane su saglasne da kontrolu otkopanih količina Mineralne sirovine može jedanput godišnje izvršiti institucija, komisija ili drugo lice koju odredi Organ uprave.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 xml:space="preserve">  </w:t>
      </w:r>
    </w:p>
    <w:p w:rsidR="009D3F35" w:rsidRPr="00FA034E" w:rsidRDefault="000761D3" w:rsidP="00FA034E">
      <w:pPr>
        <w:pStyle w:val="ListParagraph"/>
        <w:numPr>
          <w:ilvl w:val="0"/>
          <w:numId w:val="15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Ugovorne strane su saglasne da ukoliko se kontrolom iz stava 1 ovog člana utvrdi da je Koncesionar otkopao količine Mineralne sirovine u količini većoj od prikazanih, Koncesionar će izvršiti plaćanje Koncesione naknade za utvđenu razliku otkopanih količina Mineralne sirovine prema parametrima koji su utvrđeni Ugovorom i zakonom, na način i u rokovima koje odredi Organ uprave.</w:t>
      </w:r>
    </w:p>
    <w:p w:rsidR="000761D3" w:rsidRPr="000761D3" w:rsidRDefault="000761D3" w:rsidP="00B55AEB">
      <w:pPr>
        <w:pStyle w:val="ListParagraph"/>
        <w:numPr>
          <w:ilvl w:val="0"/>
          <w:numId w:val="15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lastRenderedPageBreak/>
        <w:t>Bez uticaja na odredbe stava 2 ovog člana Koncedent zadržava pravo da raskine ovaj Ugovor u slučaju da se utvrdi da je Koncesionar otkopao količine Mineralne sirovine u količini većoj od prikazanih.</w:t>
      </w: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</w:rPr>
      </w:pPr>
    </w:p>
    <w:p w:rsidR="000761D3" w:rsidRPr="000761D3" w:rsidRDefault="000761D3" w:rsidP="00B55AEB">
      <w:pPr>
        <w:pStyle w:val="ListParagraph"/>
        <w:numPr>
          <w:ilvl w:val="0"/>
          <w:numId w:val="15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Troškove kontrole otkopanih količina Mineralne sirovine snosi Koncesionar.</w:t>
      </w:r>
    </w:p>
    <w:p w:rsidR="000761D3" w:rsidRPr="000761D3" w:rsidRDefault="000761D3" w:rsidP="000761D3">
      <w:pPr>
        <w:pStyle w:val="ListParagraph"/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>Bankarska garancija</w:t>
      </w:r>
    </w:p>
    <w:p w:rsidR="000761D3" w:rsidRPr="000761D3" w:rsidRDefault="000761D3" w:rsidP="000761D3">
      <w:pPr>
        <w:pStyle w:val="ListParagraph"/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16"/>
        </w:numPr>
        <w:autoSpaceDE w:val="0"/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Koncesionar  je dužan  da Koncedentu redovno dostavlja Bankarsku garanciju prihvatljivu za Koncedenta i plativu na prvi poziv bez prava prigovora, kao sredstvo obezbjeđenja izvršenja svih ugovornih obaveza.</w:t>
      </w:r>
    </w:p>
    <w:p w:rsidR="000761D3" w:rsidRPr="000761D3" w:rsidRDefault="000761D3" w:rsidP="000761D3">
      <w:pPr>
        <w:autoSpaceDE w:val="0"/>
        <w:spacing w:after="0"/>
        <w:ind w:left="144" w:right="144"/>
        <w:jc w:val="both"/>
        <w:rPr>
          <w:rFonts w:ascii="Arial" w:hAnsi="Arial" w:cs="Arial"/>
        </w:rPr>
      </w:pPr>
    </w:p>
    <w:p w:rsidR="000761D3" w:rsidRPr="000761D3" w:rsidRDefault="000761D3" w:rsidP="00B55AEB">
      <w:pPr>
        <w:pStyle w:val="ListParagraph"/>
        <w:numPr>
          <w:ilvl w:val="0"/>
          <w:numId w:val="16"/>
        </w:numPr>
        <w:autoSpaceDE w:val="0"/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Koncesionar je dužan da, kao preduslov stupanju na snagu Ugovora, na dan zaključivanja Ugovora dostavi Koncedentu Bankarsku garanciju plativu na prvi poziv bez prava prigovora, u formi i sadržaju kao u Prilogu 1 Ugovora, kao  sredstvo obezbjeđenja izvršenja ugovornih obaveza iz člana 5 stav 2 Ugovora i drugih u</w:t>
      </w:r>
      <w:r w:rsidR="005D3263">
        <w:rPr>
          <w:rFonts w:ascii="Arial" w:hAnsi="Arial" w:cs="Arial"/>
          <w:sz w:val="22"/>
        </w:rPr>
        <w:t>govornih obaveza, u iznosu od 25.121,25</w:t>
      </w:r>
      <w:r w:rsidRPr="000761D3">
        <w:rPr>
          <w:rFonts w:ascii="Arial" w:hAnsi="Arial" w:cs="Arial"/>
          <w:sz w:val="22"/>
        </w:rPr>
        <w:t xml:space="preserve"> € (slo</w:t>
      </w:r>
      <w:r w:rsidR="005D3263">
        <w:rPr>
          <w:rFonts w:ascii="Arial" w:hAnsi="Arial" w:cs="Arial"/>
          <w:sz w:val="22"/>
        </w:rPr>
        <w:t>vima: dvadeset pet hiljada stotinu dvadeset jedan eura i dvadeset pet</w:t>
      </w:r>
      <w:r w:rsidRPr="000761D3">
        <w:rPr>
          <w:rFonts w:ascii="Arial" w:hAnsi="Arial" w:cs="Arial"/>
          <w:sz w:val="22"/>
        </w:rPr>
        <w:t xml:space="preserve"> centi) i sa rokom važenja od godinu dana od datuma izdavanja.</w:t>
      </w:r>
    </w:p>
    <w:p w:rsidR="000761D3" w:rsidRPr="000761D3" w:rsidRDefault="000761D3" w:rsidP="000761D3">
      <w:pPr>
        <w:pStyle w:val="ListParagraph"/>
        <w:autoSpaceDE w:val="0"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16"/>
        </w:numPr>
        <w:autoSpaceDE w:val="0"/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Koncesionar je dužan da, najkasnije 30 dana prije isteka Bankarske garancije iz stava 2 ovog člana dostavi Koncedentu Bankarsku garanciju plativu na prvi poziv bez prava prigovora, u f</w:t>
      </w:r>
      <w:r w:rsidR="002813CA">
        <w:rPr>
          <w:rFonts w:ascii="Arial" w:hAnsi="Arial" w:cs="Arial"/>
          <w:sz w:val="22"/>
        </w:rPr>
        <w:t>ormi i sadržaju kao u Prilogu 2</w:t>
      </w:r>
      <w:r w:rsidR="009D3F35">
        <w:rPr>
          <w:rFonts w:ascii="Arial" w:hAnsi="Arial" w:cs="Arial"/>
          <w:sz w:val="22"/>
        </w:rPr>
        <w:t xml:space="preserve"> </w:t>
      </w:r>
      <w:r w:rsidRPr="000761D3">
        <w:rPr>
          <w:rFonts w:ascii="Arial" w:hAnsi="Arial" w:cs="Arial"/>
          <w:sz w:val="22"/>
        </w:rPr>
        <w:t xml:space="preserve">Ugovora, kao  sredstvo obezbjeđenja izvršenja svih ugovornih </w:t>
      </w:r>
      <w:r w:rsidR="009D3F35">
        <w:rPr>
          <w:rFonts w:ascii="Arial" w:hAnsi="Arial" w:cs="Arial"/>
          <w:sz w:val="22"/>
        </w:rPr>
        <w:t>obaveza, u iznosu od 50.242</w:t>
      </w:r>
      <w:r w:rsidR="00BA4947">
        <w:rPr>
          <w:rFonts w:ascii="Arial" w:hAnsi="Arial" w:cs="Arial"/>
          <w:sz w:val="22"/>
        </w:rPr>
        <w:t xml:space="preserve">,50 € (slovima: pedeset hiljada dvije stotine četrdeset dva </w:t>
      </w:r>
      <w:r w:rsidRPr="000761D3">
        <w:rPr>
          <w:rFonts w:ascii="Arial" w:hAnsi="Arial" w:cs="Arial"/>
          <w:sz w:val="22"/>
        </w:rPr>
        <w:t>eura</w:t>
      </w:r>
      <w:r w:rsidR="00BA4947">
        <w:rPr>
          <w:rFonts w:ascii="Arial" w:hAnsi="Arial" w:cs="Arial"/>
          <w:sz w:val="22"/>
        </w:rPr>
        <w:t xml:space="preserve"> i pedeset centi</w:t>
      </w:r>
      <w:r w:rsidRPr="000761D3">
        <w:rPr>
          <w:rFonts w:ascii="Arial" w:hAnsi="Arial" w:cs="Arial"/>
          <w:sz w:val="22"/>
        </w:rPr>
        <w:t>) i sa rokom važenja od godinu dana od datuma izdavanja.</w:t>
      </w:r>
    </w:p>
    <w:p w:rsidR="000761D3" w:rsidRPr="000761D3" w:rsidRDefault="000761D3" w:rsidP="000761D3">
      <w:pPr>
        <w:pStyle w:val="ListParagraph"/>
        <w:autoSpaceDE w:val="0"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16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Koncesionar će za vrijeme Perioda trajanja koncesije, vršiti redovno obnavljanje Bankarske garancije iz stava 3 ovog člana, i to na način što će svaku narednu Bankarsku garanciju dostavljati najkasnije 30 dana prije isteka tekuće Bankarske garancije.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16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 xml:space="preserve">Propuštanje Koncesionara da dostavi novu Bankarsku garanciju u rokovima i na način definisanim ovim članom smatraće se osnovom za aktiviranje tekuće Bankarske garancije. 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16"/>
        </w:numPr>
        <w:autoSpaceDE w:val="0"/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Po dostavljanju nove Bankarske garancije prethodna Bankarska garancija će se vratiti Koncesionaru.</w:t>
      </w:r>
    </w:p>
    <w:p w:rsidR="000761D3" w:rsidRPr="000761D3" w:rsidRDefault="000761D3" w:rsidP="000761D3">
      <w:pPr>
        <w:pStyle w:val="ListParagraph"/>
        <w:autoSpaceDE w:val="0"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16"/>
        </w:numPr>
        <w:autoSpaceDE w:val="0"/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Ugovorne strane su saglasne da je Koncedent ovlašćen da važeću Bankarsku garanciju u cjelosti naplati u slučaju propuštanja obnavljanja Bankarske garancije, odnosno u slučaju raskida Ugovora predviđenog članom 17 istog, kao i izvršiti djelimičnu naplatu nezavisno od raskida u slučajevima djelimičnog neispunjenja obaveze od strane Koncesionara. U slučaju nastupanja raskidnih</w:t>
      </w:r>
      <w:r w:rsidR="002813CA">
        <w:rPr>
          <w:rFonts w:ascii="Arial" w:hAnsi="Arial" w:cs="Arial"/>
          <w:sz w:val="22"/>
        </w:rPr>
        <w:t xml:space="preserve"> okolnosti </w:t>
      </w:r>
      <w:r w:rsidR="002813CA">
        <w:rPr>
          <w:rFonts w:ascii="Arial" w:hAnsi="Arial" w:cs="Arial"/>
          <w:sz w:val="22"/>
        </w:rPr>
        <w:lastRenderedPageBreak/>
        <w:t>definisanih članom 18</w:t>
      </w:r>
      <w:r w:rsidRPr="000761D3">
        <w:rPr>
          <w:rFonts w:ascii="Arial" w:hAnsi="Arial" w:cs="Arial"/>
          <w:sz w:val="22"/>
        </w:rPr>
        <w:t xml:space="preserve"> Ugovora, Koncedent je nezavisno od činjenice i momenta izjavljivanja raskida Ugovora, ovlašćen izvršiti aktiviranje Bankarske garancije i prije eventualnog raskida, a posebno u slučajevima u kojima se Bankarska garancija bliži isteku važenja. U slučaju eventualnog odustanka Koncedenta od raskida  Ugovora, uprkos postojanju uslova za isti, ne može se smatrati ili tumačiti da je isti dužan izvršiti povraćaj iznosa naplaćenog aktiviranjem Bankarske garancije.</w:t>
      </w:r>
    </w:p>
    <w:p w:rsidR="000761D3" w:rsidRPr="000761D3" w:rsidRDefault="000761D3" w:rsidP="000761D3">
      <w:pPr>
        <w:pStyle w:val="ListParagraph"/>
        <w:autoSpaceDE w:val="0"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16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Nezavisno od realizacije Bankarske garancije, i visine iznosa naplaćene istom, Koncedent ima pravo na punu naknadu štete od Koncesionara, koju je isti prouzrokovao svojom krivicom, odnosno nepoštovanjem odredbi Ugovora.</w:t>
      </w:r>
    </w:p>
    <w:p w:rsidR="000761D3" w:rsidRPr="000761D3" w:rsidRDefault="000761D3" w:rsidP="000761D3">
      <w:pPr>
        <w:pStyle w:val="ListParagraph"/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 xml:space="preserve">Rekultivacija i sanacija površina i sredstvo obezbjeđenja </w:t>
      </w:r>
    </w:p>
    <w:p w:rsidR="000761D3" w:rsidRPr="000761D3" w:rsidRDefault="000761D3" w:rsidP="000761D3">
      <w:pPr>
        <w:autoSpaceDE w:val="0"/>
        <w:autoSpaceDN w:val="0"/>
        <w:adjustRightInd w:val="0"/>
        <w:spacing w:after="0"/>
        <w:ind w:left="144" w:right="144"/>
        <w:jc w:val="both"/>
        <w:rPr>
          <w:rFonts w:ascii="Arial" w:hAnsi="Arial" w:cs="Arial"/>
          <w:b/>
        </w:rPr>
      </w:pPr>
    </w:p>
    <w:p w:rsidR="000761D3" w:rsidRPr="000761D3" w:rsidRDefault="000761D3" w:rsidP="00B55AE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right="144"/>
        <w:rPr>
          <w:rFonts w:ascii="Arial" w:hAnsi="Arial" w:cs="Arial"/>
          <w:color w:val="000000" w:themeColor="text1"/>
          <w:sz w:val="22"/>
        </w:rPr>
      </w:pPr>
      <w:r w:rsidRPr="000761D3">
        <w:rPr>
          <w:rFonts w:ascii="Arial" w:hAnsi="Arial" w:cs="Arial"/>
          <w:sz w:val="22"/>
        </w:rPr>
        <w:t xml:space="preserve">Koncesionar je dužan da u toku i po završetku izvođenja rudarskih radova na eksploataciji Mineralne sirovine, bez obzira na uzrok završetka izvođenja radova, izvrši sanaciju i </w:t>
      </w:r>
      <w:r w:rsidRPr="000761D3">
        <w:rPr>
          <w:rFonts w:ascii="Arial" w:hAnsi="Arial" w:cs="Arial"/>
          <w:color w:val="000000" w:themeColor="text1"/>
          <w:sz w:val="22"/>
        </w:rPr>
        <w:t>rekultivaciju površina na kojima su izvođeni rudarski radovi u skladu sa zakonom.</w:t>
      </w:r>
    </w:p>
    <w:p w:rsidR="000761D3" w:rsidRPr="000761D3" w:rsidRDefault="000761D3" w:rsidP="000761D3">
      <w:pPr>
        <w:pStyle w:val="ListParagraph"/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color w:val="000000" w:themeColor="text1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color w:val="000000" w:themeColor="text1"/>
          <w:sz w:val="22"/>
        </w:rPr>
        <w:t>Ugovorne strane su saglasne da ako u roku od godinu dana od završetka izvođenja rudarskih radova na eksploataciji Mineralne sirovine, bez obzira na uzrok završetka izvođenja radova, Koncesionar ne izvrši ili u nedovoljnoj mjeri izvrši sanaciju i rekultivaciju površina na kojima su izvođeni rudarski radovi</w:t>
      </w:r>
      <w:r w:rsidRPr="000761D3">
        <w:rPr>
          <w:rFonts w:ascii="Arial" w:hAnsi="Arial" w:cs="Arial"/>
          <w:sz w:val="22"/>
        </w:rPr>
        <w:t xml:space="preserve">, istu može izvršiti Koncedent o trošku Koncesionara. </w:t>
      </w:r>
    </w:p>
    <w:p w:rsidR="000761D3" w:rsidRPr="000761D3" w:rsidRDefault="000761D3" w:rsidP="000761D3">
      <w:pPr>
        <w:pStyle w:val="ListParagraph"/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right="144"/>
        <w:rPr>
          <w:rFonts w:ascii="Arial" w:hAnsi="Arial" w:cs="Arial"/>
          <w:color w:val="000000" w:themeColor="text1"/>
          <w:sz w:val="22"/>
        </w:rPr>
      </w:pPr>
      <w:r w:rsidRPr="000761D3">
        <w:rPr>
          <w:rFonts w:ascii="Arial" w:hAnsi="Arial" w:cs="Arial"/>
          <w:sz w:val="22"/>
        </w:rPr>
        <w:t xml:space="preserve">Bez obzira na odredbe stava 2 ovog člana, u slučaju da Koncesionar u roku do četiri mjeseca od dana završetka izvođenja rudarskih radova na eksploataciji Mineralne sirovine ne otpočne sa izvođenjem radova na sanaciji i rekultivaciji </w:t>
      </w:r>
      <w:r w:rsidRPr="000761D3">
        <w:rPr>
          <w:rFonts w:ascii="Arial" w:hAnsi="Arial" w:cs="Arial"/>
          <w:color w:val="000000" w:themeColor="text1"/>
          <w:sz w:val="22"/>
        </w:rPr>
        <w:t>površina na kojima su izvođeni rudarski radovi</w:t>
      </w:r>
      <w:r w:rsidRPr="000761D3">
        <w:rPr>
          <w:rFonts w:ascii="Arial" w:hAnsi="Arial" w:cs="Arial"/>
          <w:sz w:val="22"/>
        </w:rPr>
        <w:t xml:space="preserve">, Koncedent može dostaviti obavještenje Koncesionaru kojim se zahtijeva da otpočne sa izvođenjem radova u roku od 60 (slovima: šezdeset) dana od datuma dostavljanja obavještenja. Ukoliko u ostavljenom roku Koncesionar ne otpočne sa izvođenjem radova na sanaciji i rekultivaciju, Koncedent može izvršiti sanaciju i rekultivaciju </w:t>
      </w:r>
      <w:r w:rsidRPr="000761D3">
        <w:rPr>
          <w:rFonts w:ascii="Arial" w:hAnsi="Arial" w:cs="Arial"/>
          <w:color w:val="000000" w:themeColor="text1"/>
          <w:sz w:val="22"/>
        </w:rPr>
        <w:t>površina na kojima su izvođeni rudarski radovi o trošku Koncesionara.</w:t>
      </w:r>
    </w:p>
    <w:p w:rsidR="000761D3" w:rsidRPr="000761D3" w:rsidRDefault="000761D3" w:rsidP="000761D3">
      <w:pPr>
        <w:pStyle w:val="ListParagraph"/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color w:val="000000" w:themeColor="text1"/>
          <w:sz w:val="22"/>
        </w:rPr>
      </w:pPr>
    </w:p>
    <w:p w:rsidR="000761D3" w:rsidRPr="00BA4947" w:rsidRDefault="000761D3" w:rsidP="00B55AE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right="144"/>
        <w:rPr>
          <w:rFonts w:ascii="Arial" w:hAnsi="Arial" w:cs="Arial"/>
          <w:color w:val="000000" w:themeColor="text1"/>
          <w:sz w:val="22"/>
        </w:rPr>
      </w:pPr>
      <w:r w:rsidRPr="000761D3">
        <w:rPr>
          <w:rFonts w:ascii="Arial" w:hAnsi="Arial" w:cs="Arial"/>
          <w:color w:val="000000" w:themeColor="text1"/>
          <w:sz w:val="22"/>
        </w:rPr>
        <w:t xml:space="preserve">Ugovorne strane su saglasne da je Koncesionar dužan da nakon što otpočne sa eksploatacijom Mineralne sirovine, na zahtjev Koncedenta dostavi u skladu sa zakonom Bankarsku garanciju za rekultivaciju, plativu na prvi poziv bez prava prigovora, u </w:t>
      </w:r>
      <w:r w:rsidR="00154BF9">
        <w:rPr>
          <w:rFonts w:ascii="Arial" w:hAnsi="Arial" w:cs="Arial"/>
          <w:color w:val="000000" w:themeColor="text1"/>
          <w:sz w:val="22"/>
        </w:rPr>
        <w:t>formi i sadržaju kao u Prilogu 3</w:t>
      </w:r>
      <w:r w:rsidRPr="000761D3">
        <w:rPr>
          <w:rFonts w:ascii="Arial" w:hAnsi="Arial" w:cs="Arial"/>
          <w:color w:val="000000" w:themeColor="text1"/>
          <w:sz w:val="22"/>
        </w:rPr>
        <w:t xml:space="preserve"> Ugovora, sa rokom važenja od 12 (slovima: dvanaest) mjeseci od datuma izdavanja, kao sredstvo obezbjeđenja izvršavanja obaveza rekultivacije i sanacije površina na kojima su izvođeni rudarski radovi.</w:t>
      </w:r>
    </w:p>
    <w:p w:rsidR="000761D3" w:rsidRDefault="000761D3" w:rsidP="00B55AEB">
      <w:pPr>
        <w:pStyle w:val="ListParagraph"/>
        <w:numPr>
          <w:ilvl w:val="0"/>
          <w:numId w:val="17"/>
        </w:numPr>
        <w:spacing w:after="0"/>
        <w:ind w:right="144"/>
        <w:rPr>
          <w:rFonts w:ascii="Arial" w:hAnsi="Arial" w:cs="Arial"/>
          <w:color w:val="000000" w:themeColor="text1"/>
          <w:sz w:val="22"/>
        </w:rPr>
      </w:pPr>
      <w:r w:rsidRPr="000761D3">
        <w:rPr>
          <w:rFonts w:ascii="Arial" w:hAnsi="Arial" w:cs="Arial"/>
          <w:color w:val="000000" w:themeColor="text1"/>
          <w:sz w:val="22"/>
        </w:rPr>
        <w:t xml:space="preserve">Koncesionar će tokom čitavog Perioda trajanja koncesije, kao i tokom izvršenja obaveza definisanih ovim članom, bez obzira na činjenicu da li je Period trajanja koncesije istekao ili je Ugovor raskinut od strane Koncedenta, vršiti redovno </w:t>
      </w:r>
      <w:r w:rsidRPr="000761D3">
        <w:rPr>
          <w:rFonts w:ascii="Arial" w:hAnsi="Arial" w:cs="Arial"/>
          <w:color w:val="000000" w:themeColor="text1"/>
          <w:sz w:val="22"/>
        </w:rPr>
        <w:lastRenderedPageBreak/>
        <w:t>obnavljanje Bankarske garancije za rekultivaciju iz stava 4 ovog člana, i to na način što će svaku narednu Bankarsku garanciju za rekultivaciju dostavljati najkasnije 30 dana prije isteka tekuće Bankarske garancije za rekultivaciju, ili u roku koji u skladu sa zakonom odredi Koncedent.</w:t>
      </w:r>
    </w:p>
    <w:p w:rsidR="00BA4947" w:rsidRPr="000761D3" w:rsidRDefault="00BA4947" w:rsidP="00BA4947">
      <w:pPr>
        <w:pStyle w:val="ListParagraph"/>
        <w:spacing w:after="0"/>
        <w:ind w:left="144" w:right="144"/>
        <w:rPr>
          <w:rFonts w:ascii="Arial" w:hAnsi="Arial" w:cs="Arial"/>
          <w:color w:val="000000" w:themeColor="text1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color w:val="000000" w:themeColor="text1"/>
          <w:sz w:val="22"/>
        </w:rPr>
        <w:t xml:space="preserve">U slučaju da Koncedent u skladu sa stavom 2 ili 3 ovog člana izvrši sanaciju i rekultivaciju površina na kojima su izvođeni rudarski radovi, isti ima pravo na aktivaciju Bankarske garancije za </w:t>
      </w:r>
      <w:r w:rsidRPr="000761D3">
        <w:rPr>
          <w:rFonts w:ascii="Arial" w:hAnsi="Arial" w:cs="Arial"/>
          <w:sz w:val="22"/>
        </w:rPr>
        <w:t xml:space="preserve">rekultivaciju ili povlačenje drugog oblika novčanog plaćanja u zavisnosti od zakona. U slučaju da troškovi Koncedenta za sanaciju i rekultivaciju prelaze visinu novčanih sredstava obezbijeđenih u skladu sa ovim stavom, Koncesionar je dužan nadoknaditi nastalu razliku Koncedentu. </w:t>
      </w:r>
    </w:p>
    <w:p w:rsidR="000761D3" w:rsidRPr="000761D3" w:rsidRDefault="000761D3" w:rsidP="000761D3">
      <w:pPr>
        <w:pStyle w:val="ListParagraph"/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sz w:val="22"/>
        </w:rPr>
      </w:pPr>
    </w:p>
    <w:p w:rsidR="000761D3" w:rsidRDefault="000761D3" w:rsidP="00B55AEB">
      <w:pPr>
        <w:pStyle w:val="ListParagraph"/>
        <w:numPr>
          <w:ilvl w:val="0"/>
          <w:numId w:val="17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Ugovorne strane su saglasne da Koncedent u skladu sa zakonom određuje visinu novčanog iznosa na koji se izdaje Bankarska garancija za rekultivaciju iz stava 4 i 5 ovog člana.</w:t>
      </w:r>
    </w:p>
    <w:p w:rsidR="00BA4947" w:rsidRPr="000761D3" w:rsidRDefault="00BA4947" w:rsidP="00BA4947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17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 xml:space="preserve">Propuštanje Koncesionara da dostavi novu Bankarsku garanciju za rekultivaciju u rokovima definisanim ovim članom ili u rokovima koje odredi Koncedent u skladu sa zakonom, smatraće se osnovom za aktiviranje tekuće Bankarske garancije za rekultivaciju. </w:t>
      </w:r>
    </w:p>
    <w:p w:rsidR="00BA4947" w:rsidRDefault="00BA4947" w:rsidP="00BA4947">
      <w:pPr>
        <w:pStyle w:val="ListParagraph"/>
        <w:autoSpaceDE w:val="0"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17"/>
        </w:numPr>
        <w:autoSpaceDE w:val="0"/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Po dostavljanju nove Bankarske garancije za rekultivaciju prethodna Bankarska garancija za rekultivaciju će se vratiti Koncesionaru.</w:t>
      </w:r>
    </w:p>
    <w:p w:rsidR="000761D3" w:rsidRPr="000761D3" w:rsidRDefault="000761D3" w:rsidP="000761D3">
      <w:pPr>
        <w:pStyle w:val="ListParagraph"/>
        <w:autoSpaceDE w:val="0"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Ugovorne strane su saglasne da Koncedent ima pravo da u zavisnosti od zakona zahtijeva drugi oblik novčanog plaćanja različit od Bankarske garanciju za rekultivaciju, kao sredstvo obezbjeđenja izvršenja obaveza definisanih ovim članom. U tom slučaju, nakon obezbjeđenja drugog oblika novčanog plaćanja od stane Koncesionara na način koji defiše Koncedent u skladu sa zakonom, Koncedent će izvršiti povraćaj tekuće Bankarske garancije za rekultivaciju.</w:t>
      </w: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>Koncesiono društvo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b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18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Koncesionar je dužan da u skladu sa zakonom u roku od 60 dana od potpisivanja ovog Ugovora, osnuje i registruje privredno društvo sa sjedištem u Crnoj Gori, koje će obavljati Koncesionu djelatnost i koje će biti u 100% vlasništvu Koncesionara.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18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Nakon osnivanja Koncesionog društva iz stava 1 ovog člana i njegove registracije, sva prava i obaveze Koncesionara iz ovog Ugovora predstavljaće istovremeno prava i obaveze Koncesionog društva</w:t>
      </w:r>
      <w:r w:rsidRPr="000761D3">
        <w:rPr>
          <w:rFonts w:ascii="Arial" w:hAnsi="Arial" w:cs="Arial"/>
          <w:b/>
          <w:sz w:val="22"/>
        </w:rPr>
        <w:t>.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18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Bez obzira na stav 3 ovog člana Koncesionar i Koncesiono društvo ostaju neograničeno solidarno odgovorni Koncedentu za ispunjenje svih ugovornih obaveza.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BA4947" w:rsidRDefault="000761D3" w:rsidP="00B55AEB">
      <w:pPr>
        <w:pStyle w:val="ListParagraph"/>
        <w:numPr>
          <w:ilvl w:val="0"/>
          <w:numId w:val="18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lastRenderedPageBreak/>
        <w:t>Koncedent je ovlašćen da po sopstvenom nahođenju i/ili od Koncesionara i/ili od Koncesionog društva:</w:t>
      </w:r>
      <w:r w:rsidRPr="00BA4947">
        <w:rPr>
          <w:rFonts w:ascii="Arial" w:hAnsi="Arial" w:cs="Arial"/>
          <w:sz w:val="22"/>
        </w:rPr>
        <w:t>zahtijeva ispunjenje bilo koje ugovorne obaveze, odnosno traži prinudno izvršenje bilo koje ugovorne obaveze, i</w:t>
      </w:r>
    </w:p>
    <w:p w:rsidR="00BA4947" w:rsidRDefault="00BA4947" w:rsidP="00BA4947">
      <w:pPr>
        <w:pStyle w:val="ListParagraph"/>
        <w:spacing w:after="0"/>
        <w:ind w:left="864" w:right="144"/>
        <w:rPr>
          <w:rFonts w:ascii="Arial" w:hAnsi="Arial" w:cs="Arial"/>
          <w:sz w:val="22"/>
        </w:rPr>
      </w:pPr>
    </w:p>
    <w:p w:rsidR="00BA4947" w:rsidRDefault="000761D3" w:rsidP="00B55AEB">
      <w:pPr>
        <w:pStyle w:val="ListParagraph"/>
        <w:numPr>
          <w:ilvl w:val="0"/>
          <w:numId w:val="19"/>
        </w:numPr>
        <w:spacing w:after="0"/>
        <w:ind w:right="144"/>
        <w:rPr>
          <w:rFonts w:ascii="Arial" w:hAnsi="Arial" w:cs="Arial"/>
          <w:sz w:val="22"/>
        </w:rPr>
      </w:pPr>
      <w:r w:rsidRPr="00BA4947">
        <w:rPr>
          <w:rFonts w:ascii="Arial" w:hAnsi="Arial" w:cs="Arial"/>
          <w:sz w:val="22"/>
        </w:rPr>
        <w:t>zahtijeva obeštećenje za bilo koji gubitak koji je pretrpio usled radnje Koncesionara, odnosno usl</w:t>
      </w:r>
      <w:r w:rsidR="00BA4947">
        <w:rPr>
          <w:rFonts w:ascii="Arial" w:hAnsi="Arial" w:cs="Arial"/>
          <w:sz w:val="22"/>
        </w:rPr>
        <w:t>ij</w:t>
      </w:r>
      <w:r w:rsidRPr="00BA4947">
        <w:rPr>
          <w:rFonts w:ascii="Arial" w:hAnsi="Arial" w:cs="Arial"/>
          <w:sz w:val="22"/>
        </w:rPr>
        <w:t xml:space="preserve">ed toga što neka obaveza Koncesionara, u skladu s ovim Ugovorom, nije ispunjena u vrijeme i </w:t>
      </w:r>
    </w:p>
    <w:p w:rsidR="00BA4947" w:rsidRDefault="00BA4947" w:rsidP="00BA4947">
      <w:pPr>
        <w:pStyle w:val="ListParagraph"/>
        <w:spacing w:after="0"/>
        <w:ind w:left="1584" w:right="144"/>
        <w:rPr>
          <w:rFonts w:ascii="Arial" w:hAnsi="Arial" w:cs="Arial"/>
          <w:sz w:val="22"/>
        </w:rPr>
      </w:pPr>
    </w:p>
    <w:p w:rsidR="000761D3" w:rsidRPr="00BA4947" w:rsidRDefault="000761D3" w:rsidP="00B55AEB">
      <w:pPr>
        <w:pStyle w:val="ListParagraph"/>
        <w:numPr>
          <w:ilvl w:val="0"/>
          <w:numId w:val="19"/>
        </w:numPr>
        <w:spacing w:after="0"/>
        <w:ind w:right="144"/>
        <w:rPr>
          <w:rFonts w:ascii="Arial" w:hAnsi="Arial" w:cs="Arial"/>
          <w:sz w:val="22"/>
        </w:rPr>
      </w:pPr>
      <w:r w:rsidRPr="00BA4947">
        <w:rPr>
          <w:rFonts w:ascii="Arial" w:hAnsi="Arial" w:cs="Arial"/>
          <w:sz w:val="22"/>
        </w:rPr>
        <w:t>na način kao što je to ovim Ugovorom određeno.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18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 xml:space="preserve">Koncesionar ne može na bilo koji način raspolagati (prodaja, prenos ili uspostavljanje tereta) udjelima u Koncesionom društvu, niti smije na bilo koji način efektivno prenijeti pravo upravljanja nad Koncesionim društvom, bez prethodne saglasnosti Koncedenta. 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18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 xml:space="preserve">Koncesionar neće preduzeti nikakvu radnju koja vodi statusnoj promjeni ili reorganizaciji Koncesionog društva, niti promijeniti njegovo sjedište bez prethodne pisane saglasnosti Koncedenta. </w:t>
      </w: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</w:rPr>
      </w:pPr>
    </w:p>
    <w:p w:rsidR="000761D3" w:rsidRPr="00BA4947" w:rsidRDefault="000761D3" w:rsidP="00BA4947">
      <w:pPr>
        <w:pStyle w:val="ListParagraph"/>
        <w:spacing w:after="0"/>
        <w:ind w:left="864" w:right="144"/>
        <w:rPr>
          <w:rFonts w:ascii="Arial" w:hAnsi="Arial" w:cs="Arial"/>
          <w:i/>
          <w:sz w:val="22"/>
        </w:rPr>
      </w:pPr>
      <w:r w:rsidRPr="00BA4947">
        <w:rPr>
          <w:rFonts w:ascii="Arial" w:hAnsi="Arial" w:cs="Arial"/>
          <w:sz w:val="22"/>
        </w:rPr>
        <w:t>[</w:t>
      </w:r>
      <w:r w:rsidRPr="00BA4947">
        <w:rPr>
          <w:rFonts w:ascii="Arial" w:hAnsi="Arial" w:cs="Arial"/>
          <w:i/>
          <w:sz w:val="22"/>
        </w:rPr>
        <w:t>Navedena ugovorna obaveza se odnosi na slučaj dodjele Ugovora o koncesiji pravnom licu osnovanom u inostranstvu, odnosno dodjeli Ugovora o koncesiji ćerki kompaniji osnovanoj u Crnoj Gori. U slučaju dodjelu Ugovora o koncesiji pravnom licu osnovanom u Crnoj Gori, odnosno licu koje nije ćerka kompanija pravnog lica osnovanog u inostranstvu, gore navadeni tekst će se brisati).</w:t>
      </w:r>
    </w:p>
    <w:p w:rsidR="000761D3" w:rsidRPr="000761D3" w:rsidRDefault="000761D3" w:rsidP="000761D3">
      <w:pPr>
        <w:autoSpaceDE w:val="0"/>
        <w:autoSpaceDN w:val="0"/>
        <w:adjustRightInd w:val="0"/>
        <w:spacing w:after="0"/>
        <w:ind w:left="144" w:right="144"/>
        <w:jc w:val="both"/>
        <w:rPr>
          <w:rFonts w:ascii="Arial" w:hAnsi="Arial" w:cs="Arial"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>Odgovornost Koncesionara i Koncesionog društva</w:t>
      </w:r>
    </w:p>
    <w:p w:rsidR="000761D3" w:rsidRPr="000761D3" w:rsidRDefault="000761D3" w:rsidP="000761D3">
      <w:pPr>
        <w:pStyle w:val="ListParagraph"/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b/>
          <w:sz w:val="22"/>
        </w:rPr>
      </w:pPr>
    </w:p>
    <w:p w:rsidR="000761D3" w:rsidRPr="00BA4947" w:rsidRDefault="000761D3" w:rsidP="00B55AEB">
      <w:pPr>
        <w:pStyle w:val="ListParagraph"/>
        <w:numPr>
          <w:ilvl w:val="0"/>
          <w:numId w:val="20"/>
        </w:numPr>
        <w:spacing w:after="0"/>
        <w:ind w:right="144"/>
        <w:rPr>
          <w:rFonts w:ascii="Arial" w:hAnsi="Arial" w:cs="Arial"/>
          <w:sz w:val="22"/>
        </w:rPr>
      </w:pPr>
      <w:r w:rsidRPr="00BA4947">
        <w:rPr>
          <w:rFonts w:ascii="Arial" w:hAnsi="Arial" w:cs="Arial"/>
          <w:sz w:val="22"/>
        </w:rPr>
        <w:t>Koncesionar i Koncesiono društvo su neograničeno solidarno odgovorni za svu štetu nastalu obavljanjem Koncesione djelatnosti koju pretrpi Koncedent ili treća strana.</w:t>
      </w:r>
    </w:p>
    <w:p w:rsidR="000761D3" w:rsidRPr="00BA4947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Pr="00BA4947" w:rsidRDefault="000761D3" w:rsidP="00B55AEB">
      <w:pPr>
        <w:pStyle w:val="ListParagraph"/>
        <w:numPr>
          <w:ilvl w:val="0"/>
          <w:numId w:val="20"/>
        </w:numPr>
        <w:spacing w:after="0"/>
        <w:ind w:right="144"/>
        <w:rPr>
          <w:rFonts w:ascii="Arial" w:hAnsi="Arial" w:cs="Arial"/>
          <w:sz w:val="22"/>
        </w:rPr>
      </w:pPr>
      <w:r w:rsidRPr="00BA4947">
        <w:rPr>
          <w:rFonts w:ascii="Arial" w:hAnsi="Arial" w:cs="Arial"/>
          <w:sz w:val="22"/>
        </w:rPr>
        <w:t>Koncesionar i Koncesiono društvo su dužni da obeštete i oslobode Koncedenta odgovornosti u slučaju bilo kakvih zahtjeva za naknadu štete koje treća strana podnese protiv Koncedenta, a u pogledu povrede, gubitka ili štete koju prouzrokuje Koncesionar, Koncesiono društvo, ili lice angažovano od strane istih, u vršenju Koncesione djelatnosti.</w:t>
      </w:r>
    </w:p>
    <w:p w:rsidR="000761D3" w:rsidRPr="00BA4947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Pr="00BA4947" w:rsidRDefault="000761D3" w:rsidP="00B55AEB">
      <w:pPr>
        <w:pStyle w:val="ListParagraph"/>
        <w:numPr>
          <w:ilvl w:val="0"/>
          <w:numId w:val="20"/>
        </w:numPr>
        <w:spacing w:after="0"/>
        <w:ind w:right="144"/>
        <w:rPr>
          <w:rFonts w:ascii="Arial" w:hAnsi="Arial" w:cs="Arial"/>
          <w:sz w:val="22"/>
        </w:rPr>
      </w:pPr>
      <w:r w:rsidRPr="00BA4947">
        <w:rPr>
          <w:rFonts w:ascii="Arial" w:hAnsi="Arial" w:cs="Arial"/>
          <w:sz w:val="22"/>
        </w:rPr>
        <w:t>Koncesionar i Koncesiono društvo su neograničeno solidarno odgovorni za svu štetu koju prouzrokuju lica angažovana od strane Koncesionara i Koncesionog društva za potrebe vršenja Koncesione djelatnosti.</w:t>
      </w:r>
    </w:p>
    <w:p w:rsidR="000761D3" w:rsidRPr="00BA4947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Pr="00BA4947" w:rsidRDefault="000761D3" w:rsidP="00BA4947">
      <w:pPr>
        <w:pStyle w:val="ListParagraph"/>
        <w:spacing w:after="0"/>
        <w:ind w:right="144"/>
        <w:rPr>
          <w:rFonts w:ascii="Arial" w:hAnsi="Arial" w:cs="Arial"/>
          <w:i/>
          <w:sz w:val="22"/>
        </w:rPr>
      </w:pPr>
      <w:r w:rsidRPr="00BA4947">
        <w:rPr>
          <w:rFonts w:ascii="Arial" w:hAnsi="Arial" w:cs="Arial"/>
          <w:sz w:val="22"/>
        </w:rPr>
        <w:t>[</w:t>
      </w:r>
      <w:r w:rsidRPr="00BA4947">
        <w:rPr>
          <w:rFonts w:ascii="Arial" w:hAnsi="Arial" w:cs="Arial"/>
          <w:i/>
          <w:sz w:val="22"/>
        </w:rPr>
        <w:t xml:space="preserve">Navedena ugovorna obaveza se odnosi na slučaj dodjele Ugovora o koncesiji pravnom licu osnovanom u inostranstvu, odnosno dodjeli Ugovora o koncesiji ćerki kompaniji osnovanoj u Crnoj Gori. U slučaju dodjelu Ugovora o koncesiji pravnom licu osnovanom u Crnoj Gori, odnosno licu koje nije ćerka kompanija pravnog lica </w:t>
      </w:r>
      <w:r w:rsidRPr="00BA4947">
        <w:rPr>
          <w:rFonts w:ascii="Arial" w:hAnsi="Arial" w:cs="Arial"/>
          <w:i/>
          <w:sz w:val="22"/>
        </w:rPr>
        <w:lastRenderedPageBreak/>
        <w:t>osnovanog u inostranstvu, gore navadeni tekst će se prilagoditi na način što će se brisati dio koji se odnosi na Koncesiono društvo, tj Koncesionar će ostati odgovorno lice).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>Viša sila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b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21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Za svrhe ovog Ugovora, pojam „Viša sila” odnosi se na svaki uzrok ili događaj koji je van razumne kontrole i nije nastao uslijed djelovanja Ugovorne strane koja tvrdi da je pretrpjela posljedice usled nastupnja takvog događaja, a koji je doveo do neispunjenja obaveze ili kašnjenja u ispunjenju obaveza predviđenih Ugovorom. Pod pojmom Više sile podrazumijevaju se prirodne pojave ili nepogode, požar, objavljeni ili neobjavljen ratovi, prekogranična neprijateljstva, blokade, karantinska ograničenja, građanski nemiri ili neredi.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21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Kašnjenja u eksploatacionim radovima, koja nastanu kao rezultat, inače, razumno predvidivih nepovoljnih vremenskih uslova ili razumno predvidivih neodgovarajućih hidroloških, geoloških uslova, socijalnih ili ekoloških uslova, neće se smatrati Višom silom.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21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Neispunjavanje obaveza preuzetih Ugovorom ili kašnjenje u ispunjavanju istih od strane Koncedenta ili Koncesionara, osim obaveze vršenja plaćanja dospjele Koncesione naknade u skladu sa Ugovorom i zakonom, ne smatra se kršenjem ugovornih obaveza u obimu u kojem je pomenuto kašnjenje ili neispunjavanje obaveza uzrokovano Višom silom.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Default="000761D3" w:rsidP="00B55AEB">
      <w:pPr>
        <w:pStyle w:val="ListParagraph"/>
        <w:numPr>
          <w:ilvl w:val="0"/>
          <w:numId w:val="21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Ugovorna strana koja se poziva na Višu silu obavezna je da preduzme razumne mjere, odnosno radnje, da pretrpljenu štetu i gubitke svede na minimum i da drugu Ugovornu stranu obavijesti pisanim putem o dejstvu Više sile, najkasnije u roku od sedam dana od dana saznanja o uticaju Više sile. Obavještenje sadrži detaljan opis događaja prouzrokovanog Višom silom, kao i mjere i radnje koje Ugovorna strana preduzima, radi maksimalnog smanjenja posljedica tog djelovanja.</w:t>
      </w:r>
    </w:p>
    <w:p w:rsidR="00BA4947" w:rsidRPr="000761D3" w:rsidRDefault="00BA4947" w:rsidP="00BA4947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21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 xml:space="preserve">U slučaju Više sile </w:t>
      </w:r>
      <w:r w:rsidRPr="000761D3">
        <w:rPr>
          <w:rFonts w:ascii="Arial" w:hAnsi="Arial" w:cs="Arial"/>
          <w:color w:val="000000"/>
          <w:sz w:val="22"/>
        </w:rPr>
        <w:t xml:space="preserve">privremeno miruju prava i obaveze iz Ugovora do prestanka dejstva Više sile. Odluku o mirovanju prava i obaveza Koncesionara iz Ugovora donosi Koncedent na osnovu pisanog zahtjeva Koncesionara. Ugovorne </w:t>
      </w:r>
      <w:r w:rsidRPr="000761D3">
        <w:rPr>
          <w:rFonts w:ascii="Arial" w:hAnsi="Arial" w:cs="Arial"/>
          <w:sz w:val="22"/>
        </w:rPr>
        <w:t xml:space="preserve">strane će, što je prije moguće, sprovesti konsultacije u dobroj mjeri kako bi se dogovorile o odgovarajućim radnjama radi umanjenja posljedica Više sile i kako bi obezbijedili dalje izvršenje ugovornih obaveza. 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Pr="00A17E70" w:rsidRDefault="000761D3" w:rsidP="00A17E70">
      <w:pPr>
        <w:pStyle w:val="ListParagraph"/>
        <w:numPr>
          <w:ilvl w:val="0"/>
          <w:numId w:val="21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Ugovorna strana pogođena Višom silom će obavijestiti drugu stranu što je prije moguće o prestanku okolnosti koja predstavlja Višu silu. Nakon tog obavještenja Ugovorne strane će nastaviti da ispunjavaju svoja prava i obaveze iz Ugovora na način i pod uslovima koji su predviđeni Ugovorom.</w:t>
      </w:r>
    </w:p>
    <w:p w:rsidR="000761D3" w:rsidRPr="000761D3" w:rsidRDefault="000761D3" w:rsidP="00B55AEB">
      <w:pPr>
        <w:pStyle w:val="ListParagraph"/>
        <w:numPr>
          <w:ilvl w:val="0"/>
          <w:numId w:val="4"/>
        </w:numPr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>Raskid Ugovora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b/>
          <w:sz w:val="22"/>
        </w:rPr>
      </w:pPr>
    </w:p>
    <w:p w:rsidR="000761D3" w:rsidRPr="000761D3" w:rsidRDefault="000761D3" w:rsidP="00B55AEB">
      <w:pPr>
        <w:pStyle w:val="BodyText"/>
        <w:numPr>
          <w:ilvl w:val="0"/>
          <w:numId w:val="22"/>
        </w:numPr>
        <w:spacing w:after="0" w:line="276" w:lineRule="auto"/>
        <w:ind w:right="144"/>
        <w:jc w:val="both"/>
        <w:rPr>
          <w:rFonts w:ascii="Arial" w:hAnsi="Arial" w:cs="Arial"/>
          <w:sz w:val="22"/>
          <w:szCs w:val="22"/>
        </w:rPr>
      </w:pPr>
      <w:r w:rsidRPr="000761D3">
        <w:rPr>
          <w:rFonts w:ascii="Arial" w:hAnsi="Arial" w:cs="Arial"/>
          <w:sz w:val="22"/>
          <w:szCs w:val="22"/>
        </w:rPr>
        <w:t>Ugovorne strane su saglasne da Koncedent ima pravo da raskine Ugovor dostavljanjem obavještenja o raskidu, bez davanja roka za otklanjanje povreda Ugovora, ukoliko:</w:t>
      </w:r>
    </w:p>
    <w:p w:rsidR="000761D3" w:rsidRPr="000761D3" w:rsidRDefault="000761D3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Pr="000761D3" w:rsidRDefault="000761D3" w:rsidP="00B55AEB">
      <w:pPr>
        <w:pStyle w:val="BodyText"/>
        <w:numPr>
          <w:ilvl w:val="0"/>
          <w:numId w:val="23"/>
        </w:numPr>
        <w:suppressAutoHyphens/>
        <w:spacing w:after="0" w:line="276" w:lineRule="auto"/>
        <w:ind w:right="144"/>
        <w:jc w:val="both"/>
        <w:rPr>
          <w:rFonts w:ascii="Arial" w:hAnsi="Arial" w:cs="Arial"/>
          <w:sz w:val="22"/>
          <w:szCs w:val="22"/>
        </w:rPr>
      </w:pPr>
      <w:r w:rsidRPr="000761D3">
        <w:rPr>
          <w:rFonts w:ascii="Arial" w:hAnsi="Arial" w:cs="Arial"/>
          <w:sz w:val="22"/>
          <w:szCs w:val="22"/>
        </w:rPr>
        <w:t>je pokrenut postupak bankrotstva ili likvidacije nad Koncesionarom [ili Koncesionim društvom]ili Koncesionim društvom;</w:t>
      </w:r>
    </w:p>
    <w:p w:rsidR="000761D3" w:rsidRPr="000761D3" w:rsidRDefault="000761D3" w:rsidP="00B55AEB">
      <w:pPr>
        <w:pStyle w:val="BodyText"/>
        <w:numPr>
          <w:ilvl w:val="0"/>
          <w:numId w:val="23"/>
        </w:numPr>
        <w:suppressAutoHyphens/>
        <w:spacing w:after="0" w:line="276" w:lineRule="auto"/>
        <w:ind w:right="144"/>
        <w:jc w:val="both"/>
        <w:rPr>
          <w:rFonts w:ascii="Arial" w:hAnsi="Arial" w:cs="Arial"/>
          <w:sz w:val="22"/>
          <w:szCs w:val="22"/>
        </w:rPr>
      </w:pPr>
      <w:r w:rsidRPr="000761D3">
        <w:rPr>
          <w:rFonts w:ascii="Arial" w:hAnsi="Arial" w:cs="Arial"/>
          <w:sz w:val="22"/>
          <w:szCs w:val="22"/>
        </w:rPr>
        <w:t>je koncesija data na osnovu netačnih podataka bitnih za donošenje odluke o davanju koncesije i zaključivanje ovog Ugovora;</w:t>
      </w:r>
    </w:p>
    <w:p w:rsidR="000761D3" w:rsidRPr="000761D3" w:rsidRDefault="000761D3" w:rsidP="00B55AEB">
      <w:pPr>
        <w:pStyle w:val="BodyText"/>
        <w:numPr>
          <w:ilvl w:val="0"/>
          <w:numId w:val="23"/>
        </w:numPr>
        <w:suppressAutoHyphens/>
        <w:spacing w:after="0" w:line="276" w:lineRule="auto"/>
        <w:ind w:right="144"/>
        <w:jc w:val="both"/>
        <w:rPr>
          <w:rFonts w:ascii="Arial" w:hAnsi="Arial" w:cs="Arial"/>
          <w:sz w:val="22"/>
          <w:szCs w:val="22"/>
        </w:rPr>
      </w:pPr>
      <w:r w:rsidRPr="000761D3">
        <w:rPr>
          <w:rFonts w:ascii="Arial" w:hAnsi="Arial" w:cs="Arial"/>
          <w:sz w:val="22"/>
          <w:szCs w:val="22"/>
        </w:rPr>
        <w:t>Koncesionar svoja prava i obaveze iz ovog Ugovora prenese na drugo privredno društvo bez prethodne saglasnosti Koncedenta;</w:t>
      </w:r>
    </w:p>
    <w:p w:rsidR="000761D3" w:rsidRPr="000761D3" w:rsidRDefault="000761D3" w:rsidP="00B55AEB">
      <w:pPr>
        <w:pStyle w:val="BodyText"/>
        <w:numPr>
          <w:ilvl w:val="0"/>
          <w:numId w:val="23"/>
        </w:numPr>
        <w:suppressAutoHyphens/>
        <w:spacing w:after="0" w:line="276" w:lineRule="auto"/>
        <w:ind w:right="144"/>
        <w:jc w:val="both"/>
        <w:rPr>
          <w:rFonts w:ascii="Arial" w:hAnsi="Arial" w:cs="Arial"/>
          <w:sz w:val="22"/>
          <w:szCs w:val="22"/>
        </w:rPr>
      </w:pPr>
      <w:r w:rsidRPr="000761D3">
        <w:rPr>
          <w:rFonts w:ascii="Arial" w:hAnsi="Arial" w:cs="Arial"/>
          <w:sz w:val="22"/>
          <w:szCs w:val="22"/>
        </w:rPr>
        <w:t>Koncesionar izvrši prenos vlasničkoj udjela na drugo pravno ili fizičko lice bez prethodne saglasnosti Koncedenta.</w:t>
      </w:r>
    </w:p>
    <w:p w:rsidR="000761D3" w:rsidRPr="000761D3" w:rsidRDefault="000761D3" w:rsidP="00B55AEB">
      <w:pPr>
        <w:pStyle w:val="BodyText"/>
        <w:numPr>
          <w:ilvl w:val="0"/>
          <w:numId w:val="23"/>
        </w:numPr>
        <w:suppressAutoHyphens/>
        <w:spacing w:after="0" w:line="276" w:lineRule="auto"/>
        <w:ind w:right="144"/>
        <w:jc w:val="both"/>
        <w:rPr>
          <w:rFonts w:ascii="Arial" w:hAnsi="Arial" w:cs="Arial"/>
          <w:i/>
          <w:sz w:val="22"/>
          <w:szCs w:val="22"/>
        </w:rPr>
      </w:pPr>
      <w:r w:rsidRPr="000761D3">
        <w:rPr>
          <w:rFonts w:ascii="Arial" w:hAnsi="Arial" w:cs="Arial"/>
          <w:sz w:val="22"/>
          <w:szCs w:val="22"/>
        </w:rPr>
        <w:t>Koncesionar raspolaže (prodaja, prenos ili uspostavljanje tereta) ili prenese vlasničke udjele u Koncesionom društvu na drugo pravno ili fizičko lice bez prethodne saglasnosti Koncedenta, ili na bilo koji drugi način krši odredbe člana 15 Ugovora</w:t>
      </w:r>
      <w:r w:rsidRPr="000761D3">
        <w:rPr>
          <w:rFonts w:ascii="Arial" w:hAnsi="Arial" w:cs="Arial"/>
          <w:i/>
          <w:sz w:val="22"/>
          <w:szCs w:val="22"/>
        </w:rPr>
        <w:t>[u slučaju dodjele ugovora o koncesiji pravnom licu osnovanom u inostranstvu, odnosno ćerki kompaniji tog lica osnovanoj u Crnoj Gori];</w:t>
      </w:r>
    </w:p>
    <w:p w:rsidR="000761D3" w:rsidRPr="000761D3" w:rsidRDefault="000761D3" w:rsidP="00B55AEB">
      <w:pPr>
        <w:pStyle w:val="BodyText"/>
        <w:numPr>
          <w:ilvl w:val="0"/>
          <w:numId w:val="23"/>
        </w:numPr>
        <w:suppressAutoHyphens/>
        <w:spacing w:after="0" w:line="276" w:lineRule="auto"/>
        <w:ind w:right="144"/>
        <w:jc w:val="both"/>
        <w:rPr>
          <w:rFonts w:ascii="Arial" w:hAnsi="Arial" w:cs="Arial"/>
          <w:sz w:val="22"/>
          <w:szCs w:val="22"/>
        </w:rPr>
      </w:pPr>
      <w:r w:rsidRPr="000761D3">
        <w:rPr>
          <w:rFonts w:ascii="Arial" w:hAnsi="Arial" w:cs="Arial"/>
          <w:sz w:val="22"/>
          <w:szCs w:val="22"/>
        </w:rPr>
        <w:t>Koncesionar prikaže netačne podatke o eksploatisanim količinama Mineralne sirovine, njihovom vrijednosti, strukturi i cijeni;</w:t>
      </w:r>
    </w:p>
    <w:p w:rsidR="000761D3" w:rsidRPr="000761D3" w:rsidRDefault="000761D3" w:rsidP="00B55AEB">
      <w:pPr>
        <w:pStyle w:val="BodyText"/>
        <w:numPr>
          <w:ilvl w:val="0"/>
          <w:numId w:val="23"/>
        </w:numPr>
        <w:suppressAutoHyphens/>
        <w:spacing w:after="0" w:line="276" w:lineRule="auto"/>
        <w:ind w:right="144"/>
        <w:jc w:val="both"/>
        <w:rPr>
          <w:rFonts w:ascii="Arial" w:hAnsi="Arial" w:cs="Arial"/>
          <w:sz w:val="22"/>
          <w:szCs w:val="22"/>
        </w:rPr>
      </w:pPr>
      <w:r w:rsidRPr="000761D3">
        <w:rPr>
          <w:rFonts w:ascii="Arial" w:hAnsi="Arial" w:cs="Arial"/>
          <w:sz w:val="22"/>
          <w:szCs w:val="22"/>
        </w:rPr>
        <w:t>Koncesionar ne obnavlja Bankarsku garanciju u rokovima, sadržaju i visini određenom članom 13 Ugovora.</w:t>
      </w:r>
    </w:p>
    <w:p w:rsidR="000761D3" w:rsidRPr="000761D3" w:rsidRDefault="000761D3" w:rsidP="00B55AEB">
      <w:pPr>
        <w:pStyle w:val="BodyText"/>
        <w:numPr>
          <w:ilvl w:val="0"/>
          <w:numId w:val="23"/>
        </w:numPr>
        <w:suppressAutoHyphens/>
        <w:spacing w:after="0" w:line="276" w:lineRule="auto"/>
        <w:ind w:right="144"/>
        <w:jc w:val="both"/>
        <w:rPr>
          <w:rFonts w:ascii="Arial" w:hAnsi="Arial" w:cs="Arial"/>
          <w:sz w:val="22"/>
          <w:szCs w:val="22"/>
        </w:rPr>
      </w:pPr>
      <w:r w:rsidRPr="000761D3">
        <w:rPr>
          <w:rFonts w:ascii="Arial" w:hAnsi="Arial" w:cs="Arial"/>
          <w:sz w:val="22"/>
          <w:szCs w:val="22"/>
        </w:rPr>
        <w:t>ne dostavi Bankarsku garanciju za rekultivaciju, u roku, sadržaju i visini određenom Ugovorom, odnosno ako iste ne obnavlja na ugovoreni način</w:t>
      </w:r>
    </w:p>
    <w:p w:rsidR="000761D3" w:rsidRPr="000761D3" w:rsidRDefault="000761D3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Default="000761D3" w:rsidP="00B55AEB">
      <w:pPr>
        <w:pStyle w:val="BodyText"/>
        <w:numPr>
          <w:ilvl w:val="0"/>
          <w:numId w:val="22"/>
        </w:numPr>
        <w:spacing w:after="0" w:line="276" w:lineRule="auto"/>
        <w:ind w:right="144"/>
        <w:jc w:val="both"/>
        <w:rPr>
          <w:rFonts w:ascii="Arial" w:hAnsi="Arial" w:cs="Arial"/>
          <w:sz w:val="22"/>
          <w:szCs w:val="22"/>
        </w:rPr>
      </w:pPr>
      <w:r w:rsidRPr="000761D3">
        <w:rPr>
          <w:rFonts w:ascii="Arial" w:hAnsi="Arial" w:cs="Arial"/>
          <w:sz w:val="22"/>
          <w:szCs w:val="22"/>
        </w:rPr>
        <w:t>Pored slučajeva iz stava 1 ovog člana, Koncedent ima pravo da raskine Ugovor u slučajevima kada Koncesionar:</w:t>
      </w:r>
    </w:p>
    <w:p w:rsidR="00BA4947" w:rsidRPr="000761D3" w:rsidRDefault="00BA4947" w:rsidP="00BA4947">
      <w:pPr>
        <w:pStyle w:val="BodyText"/>
        <w:spacing w:after="0" w:line="276" w:lineRule="auto"/>
        <w:ind w:left="864" w:right="144"/>
        <w:jc w:val="both"/>
        <w:rPr>
          <w:rFonts w:ascii="Arial" w:hAnsi="Arial" w:cs="Arial"/>
          <w:sz w:val="22"/>
          <w:szCs w:val="22"/>
        </w:rPr>
      </w:pPr>
    </w:p>
    <w:p w:rsidR="000761D3" w:rsidRPr="00687928" w:rsidRDefault="000761D3" w:rsidP="00687928">
      <w:pPr>
        <w:pStyle w:val="ListParagraph"/>
        <w:numPr>
          <w:ilvl w:val="0"/>
          <w:numId w:val="33"/>
        </w:numPr>
        <w:spacing w:after="0"/>
        <w:ind w:right="144"/>
        <w:rPr>
          <w:rFonts w:ascii="Arial" w:hAnsi="Arial" w:cs="Arial"/>
          <w:sz w:val="22"/>
        </w:rPr>
      </w:pPr>
      <w:r w:rsidRPr="00687928">
        <w:rPr>
          <w:rFonts w:ascii="Arial" w:hAnsi="Arial" w:cs="Arial"/>
          <w:sz w:val="22"/>
        </w:rPr>
        <w:t>u roku definisanom članom 5 Ugovora ne izradi i u skladu sa zakonom ne ovjeri Elaborat o klasifikaciji, kategorizaciji i proračunu rezervi Mineralne sirovine;</w:t>
      </w:r>
    </w:p>
    <w:p w:rsidR="000761D3" w:rsidRPr="00687928" w:rsidRDefault="000761D3" w:rsidP="00687928">
      <w:pPr>
        <w:pStyle w:val="ListParagraph"/>
        <w:numPr>
          <w:ilvl w:val="0"/>
          <w:numId w:val="33"/>
        </w:numPr>
        <w:spacing w:after="0"/>
        <w:ind w:right="144"/>
        <w:rPr>
          <w:rFonts w:ascii="Arial" w:hAnsi="Arial" w:cs="Arial"/>
          <w:sz w:val="22"/>
        </w:rPr>
      </w:pPr>
      <w:r w:rsidRPr="00687928">
        <w:rPr>
          <w:rFonts w:ascii="Arial" w:hAnsi="Arial" w:cs="Arial"/>
          <w:sz w:val="22"/>
        </w:rPr>
        <w:t>u roku definisanom članom 5 Ugovora ne izradi rudarsku tehničku dokumentaciju i ne pribavi odobrenja i saglasnosti za izvođenje radova po istim u skladu sa zakonom;</w:t>
      </w:r>
    </w:p>
    <w:p w:rsidR="000761D3" w:rsidRPr="00687928" w:rsidRDefault="000761D3" w:rsidP="00687928">
      <w:pPr>
        <w:pStyle w:val="ListParagraph"/>
        <w:numPr>
          <w:ilvl w:val="0"/>
          <w:numId w:val="33"/>
        </w:numPr>
        <w:spacing w:after="0"/>
        <w:ind w:right="144"/>
        <w:rPr>
          <w:rFonts w:ascii="Arial" w:hAnsi="Arial" w:cs="Arial"/>
          <w:sz w:val="22"/>
        </w:rPr>
      </w:pPr>
      <w:r w:rsidRPr="00687928">
        <w:rPr>
          <w:rFonts w:ascii="Arial" w:hAnsi="Arial" w:cs="Arial"/>
          <w:sz w:val="22"/>
        </w:rPr>
        <w:t>vrši eksploataciju Mineralne sirovine bez potrebnih odobrenja i saglasnosti;</w:t>
      </w:r>
    </w:p>
    <w:p w:rsidR="000761D3" w:rsidRPr="00687928" w:rsidRDefault="000761D3" w:rsidP="00687928">
      <w:pPr>
        <w:pStyle w:val="ListParagraph"/>
        <w:numPr>
          <w:ilvl w:val="0"/>
          <w:numId w:val="33"/>
        </w:numPr>
        <w:spacing w:after="0"/>
        <w:ind w:right="144"/>
        <w:rPr>
          <w:rFonts w:ascii="Arial" w:hAnsi="Arial" w:cs="Arial"/>
          <w:sz w:val="22"/>
        </w:rPr>
      </w:pPr>
      <w:r w:rsidRPr="00687928">
        <w:rPr>
          <w:rFonts w:ascii="Arial" w:hAnsi="Arial" w:cs="Arial"/>
          <w:sz w:val="22"/>
        </w:rPr>
        <w:t xml:space="preserve">odbije zahtjev Koncedenta da u skladu sa zakonom vrši drugi oblik novčanog plaćanja kao vid obezbjeđenja sredstava za rekultivaciju i sanaciju prostora na kojem su izvođeni rudarski radovi, odnosno ako neredovno vrši takva plaćanja; </w:t>
      </w:r>
    </w:p>
    <w:p w:rsidR="000761D3" w:rsidRPr="00687928" w:rsidRDefault="000761D3" w:rsidP="00687928">
      <w:pPr>
        <w:pStyle w:val="ListParagraph"/>
        <w:numPr>
          <w:ilvl w:val="0"/>
          <w:numId w:val="33"/>
        </w:numPr>
        <w:spacing w:after="0"/>
        <w:ind w:right="144"/>
        <w:rPr>
          <w:rFonts w:ascii="Arial" w:hAnsi="Arial" w:cs="Arial"/>
          <w:sz w:val="22"/>
        </w:rPr>
      </w:pPr>
      <w:r w:rsidRPr="00687928">
        <w:rPr>
          <w:rFonts w:ascii="Arial" w:hAnsi="Arial" w:cs="Arial"/>
          <w:sz w:val="22"/>
        </w:rPr>
        <w:t>duže od godinu dana ne obavlja eksploataciju Mineralne sirovine;</w:t>
      </w:r>
    </w:p>
    <w:p w:rsidR="000761D3" w:rsidRPr="00687928" w:rsidRDefault="000761D3" w:rsidP="00687928">
      <w:pPr>
        <w:pStyle w:val="ListParagraph"/>
        <w:numPr>
          <w:ilvl w:val="0"/>
          <w:numId w:val="33"/>
        </w:numPr>
        <w:spacing w:after="0"/>
        <w:ind w:right="144"/>
        <w:rPr>
          <w:rFonts w:ascii="Arial" w:hAnsi="Arial" w:cs="Arial"/>
          <w:sz w:val="22"/>
        </w:rPr>
      </w:pPr>
      <w:r w:rsidRPr="00687928">
        <w:rPr>
          <w:rFonts w:ascii="Arial" w:hAnsi="Arial" w:cs="Arial"/>
          <w:color w:val="000000"/>
          <w:sz w:val="22"/>
        </w:rPr>
        <w:t>ne vrši plaćanje, odnosno kasni u plaćanju Koncesione naknade iz člana 11 ovog Ugovora koje je duže od 30 dana;</w:t>
      </w:r>
    </w:p>
    <w:p w:rsidR="000761D3" w:rsidRPr="00687928" w:rsidRDefault="000761D3" w:rsidP="00687928">
      <w:pPr>
        <w:pStyle w:val="ListParagraph"/>
        <w:numPr>
          <w:ilvl w:val="0"/>
          <w:numId w:val="33"/>
        </w:numPr>
        <w:spacing w:after="0"/>
        <w:ind w:right="144"/>
        <w:rPr>
          <w:rFonts w:ascii="Arial" w:hAnsi="Arial" w:cs="Arial"/>
          <w:sz w:val="22"/>
        </w:rPr>
      </w:pPr>
      <w:r w:rsidRPr="00687928">
        <w:rPr>
          <w:rFonts w:ascii="Arial" w:hAnsi="Arial" w:cs="Arial"/>
          <w:sz w:val="22"/>
        </w:rPr>
        <w:t>odbije da plati Koncesionu naknadu za količine Mineralne sirovine eksploatisane prije izrade rudarske tehničke dokumentaciju i dobijanja odobrenja i saglasnosti za izvođenje radova po istim, na način i u rokovima koje odredi Koncedent;</w:t>
      </w:r>
    </w:p>
    <w:p w:rsidR="000761D3" w:rsidRPr="00687928" w:rsidRDefault="000761D3" w:rsidP="00687928">
      <w:pPr>
        <w:pStyle w:val="ListParagraph"/>
        <w:numPr>
          <w:ilvl w:val="0"/>
          <w:numId w:val="33"/>
        </w:numPr>
        <w:spacing w:after="0"/>
        <w:ind w:right="144"/>
        <w:rPr>
          <w:rFonts w:ascii="Arial" w:hAnsi="Arial" w:cs="Arial"/>
          <w:sz w:val="22"/>
        </w:rPr>
      </w:pPr>
      <w:r w:rsidRPr="00687928">
        <w:rPr>
          <w:rFonts w:ascii="Arial" w:hAnsi="Arial" w:cs="Arial"/>
          <w:sz w:val="22"/>
        </w:rPr>
        <w:lastRenderedPageBreak/>
        <w:t>odbije da plati Koncesionu naknadu za razliku u količinama otkopane Mineralne sirovine, utvrđenu u skladu sa članom 12 ovog Ugovora, na način i u rokovima koje odredi Koncedent;</w:t>
      </w:r>
    </w:p>
    <w:p w:rsidR="000761D3" w:rsidRPr="00687928" w:rsidRDefault="000761D3" w:rsidP="00687928">
      <w:pPr>
        <w:pStyle w:val="ListParagraph"/>
        <w:numPr>
          <w:ilvl w:val="0"/>
          <w:numId w:val="33"/>
        </w:numPr>
        <w:spacing w:after="0"/>
        <w:ind w:right="144"/>
        <w:rPr>
          <w:rFonts w:ascii="Arial" w:hAnsi="Arial" w:cs="Arial"/>
          <w:sz w:val="22"/>
        </w:rPr>
      </w:pPr>
      <w:r w:rsidRPr="00687928">
        <w:rPr>
          <w:rFonts w:ascii="Arial" w:hAnsi="Arial" w:cs="Arial"/>
          <w:sz w:val="22"/>
        </w:rPr>
        <w:t>ne dostavi podatke neophodne za obračun Koncesione naknade u zakonom predviđenom roku;</w:t>
      </w:r>
    </w:p>
    <w:p w:rsidR="000761D3" w:rsidRPr="00687928" w:rsidRDefault="000761D3" w:rsidP="00687928">
      <w:pPr>
        <w:pStyle w:val="ListParagraph"/>
        <w:numPr>
          <w:ilvl w:val="0"/>
          <w:numId w:val="33"/>
        </w:numPr>
        <w:spacing w:after="0"/>
        <w:ind w:right="144"/>
        <w:rPr>
          <w:rFonts w:ascii="Arial" w:hAnsi="Arial" w:cs="Arial"/>
          <w:sz w:val="22"/>
        </w:rPr>
      </w:pPr>
      <w:r w:rsidRPr="00687928">
        <w:rPr>
          <w:rFonts w:ascii="Arial" w:hAnsi="Arial" w:cs="Arial"/>
          <w:sz w:val="22"/>
        </w:rPr>
        <w:t>vršenjem Koncesione djelatnosti u kontinuitetu ugrožava život i zdravlje ljudi, životnu sredinu i imovinu, a mjere predviđene posebnim propisima nijesu dovoljne da to spriječe;</w:t>
      </w:r>
    </w:p>
    <w:p w:rsidR="000761D3" w:rsidRPr="00687928" w:rsidRDefault="000761D3" w:rsidP="00687928">
      <w:pPr>
        <w:pStyle w:val="ListParagraph"/>
        <w:numPr>
          <w:ilvl w:val="0"/>
          <w:numId w:val="33"/>
        </w:numPr>
        <w:suppressAutoHyphens/>
        <w:spacing w:after="0"/>
        <w:ind w:right="144"/>
        <w:rPr>
          <w:rFonts w:ascii="Arial" w:hAnsi="Arial" w:cs="Arial"/>
          <w:sz w:val="22"/>
        </w:rPr>
      </w:pPr>
      <w:r w:rsidRPr="00687928">
        <w:rPr>
          <w:rFonts w:ascii="Arial" w:hAnsi="Arial" w:cs="Arial"/>
          <w:sz w:val="22"/>
        </w:rPr>
        <w:t>samovoljno izvrši promjene na rudarskim objektima, postrojenjima i uređajima koje koristi pri vršenju Koncesione djelatnosti, odnosno ako ne održava iste, radi čega postoji opasnost od poremećaja u režimu racionalnog korišćenja Mineralne sirovine;</w:t>
      </w:r>
    </w:p>
    <w:p w:rsidR="000761D3" w:rsidRPr="00687928" w:rsidRDefault="000761D3" w:rsidP="00687928">
      <w:pPr>
        <w:pStyle w:val="ListParagraph"/>
        <w:numPr>
          <w:ilvl w:val="0"/>
          <w:numId w:val="33"/>
        </w:numPr>
        <w:suppressAutoHyphens/>
        <w:spacing w:after="0"/>
        <w:ind w:right="144"/>
        <w:rPr>
          <w:rFonts w:ascii="Arial" w:hAnsi="Arial" w:cs="Arial"/>
          <w:sz w:val="22"/>
        </w:rPr>
      </w:pPr>
      <w:r w:rsidRPr="00687928">
        <w:rPr>
          <w:rFonts w:ascii="Arial" w:hAnsi="Arial" w:cs="Arial"/>
          <w:sz w:val="22"/>
        </w:rPr>
        <w:t>prilikom vršenja Koncesione djelatnosti se ne pridržava zakona, odnosno istu vrši suprotno izdatim odobrenjima, saglasnostima i prihvaćenom tehničkom dokumentacijom;</w:t>
      </w:r>
    </w:p>
    <w:p w:rsidR="000761D3" w:rsidRDefault="000761D3" w:rsidP="00687928">
      <w:pPr>
        <w:pStyle w:val="ListParagraph"/>
        <w:numPr>
          <w:ilvl w:val="0"/>
          <w:numId w:val="33"/>
        </w:numPr>
        <w:suppressAutoHyphens/>
        <w:spacing w:after="0"/>
        <w:ind w:right="144"/>
        <w:rPr>
          <w:rFonts w:ascii="Arial" w:hAnsi="Arial" w:cs="Arial"/>
          <w:sz w:val="22"/>
        </w:rPr>
      </w:pPr>
      <w:r w:rsidRPr="00687928">
        <w:rPr>
          <w:rFonts w:ascii="Arial" w:hAnsi="Arial" w:cs="Arial"/>
          <w:sz w:val="22"/>
        </w:rPr>
        <w:t>samovoljno mijenja uslove pod kojima je koncesija data;</w:t>
      </w:r>
    </w:p>
    <w:p w:rsidR="00687928" w:rsidRPr="00687928" w:rsidRDefault="00687928" w:rsidP="00687928">
      <w:pPr>
        <w:pStyle w:val="ListParagraph"/>
        <w:numPr>
          <w:ilvl w:val="0"/>
          <w:numId w:val="33"/>
        </w:numPr>
        <w:suppressAutoHyphens/>
        <w:spacing w:after="0"/>
        <w:rPr>
          <w:rFonts w:ascii="Arial" w:hAnsi="Arial" w:cs="Arial"/>
          <w:b/>
          <w:sz w:val="22"/>
          <w:lang w:val="sr-Latn-CS"/>
        </w:rPr>
      </w:pPr>
      <w:r w:rsidRPr="00EA47C9">
        <w:rPr>
          <w:rFonts w:ascii="Arial" w:hAnsi="Arial" w:cs="Arial"/>
          <w:sz w:val="22"/>
          <w:lang w:val="sr-Latn-CS"/>
        </w:rPr>
        <w:t>ne održava putnu infrastrukturu koju koristi za potrebe realizacije koncesije;</w:t>
      </w:r>
    </w:p>
    <w:p w:rsidR="000761D3" w:rsidRPr="00687928" w:rsidRDefault="000761D3" w:rsidP="00687928">
      <w:pPr>
        <w:pStyle w:val="ListParagraph"/>
        <w:numPr>
          <w:ilvl w:val="0"/>
          <w:numId w:val="33"/>
        </w:numPr>
        <w:suppressAutoHyphens/>
        <w:spacing w:after="0"/>
        <w:ind w:right="144"/>
        <w:rPr>
          <w:rFonts w:ascii="Arial" w:hAnsi="Arial" w:cs="Arial"/>
          <w:sz w:val="22"/>
        </w:rPr>
      </w:pPr>
      <w:r w:rsidRPr="00687928">
        <w:rPr>
          <w:rFonts w:ascii="Arial" w:hAnsi="Arial" w:cs="Arial"/>
          <w:sz w:val="22"/>
        </w:rPr>
        <w:t>nepoštuje druge odredbe Ugovora ili zakona, čija povreda n</w:t>
      </w:r>
      <w:r w:rsidR="00687928">
        <w:rPr>
          <w:rFonts w:ascii="Arial" w:hAnsi="Arial" w:cs="Arial"/>
          <w:sz w:val="22"/>
        </w:rPr>
        <w:t>ije izričito definisana tač. a-o</w:t>
      </w:r>
      <w:r w:rsidRPr="00687928">
        <w:rPr>
          <w:rFonts w:ascii="Arial" w:hAnsi="Arial" w:cs="Arial"/>
          <w:sz w:val="22"/>
        </w:rPr>
        <w:t xml:space="preserve"> ovog stava ili stavom 1 ovog člana.</w:t>
      </w:r>
    </w:p>
    <w:p w:rsidR="000761D3" w:rsidRPr="000761D3" w:rsidRDefault="000761D3" w:rsidP="000761D3">
      <w:pPr>
        <w:pStyle w:val="ListParagraph"/>
        <w:suppressAutoHyphens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22"/>
        </w:numPr>
        <w:suppressAutoHyphens/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Prije pokretanja postupka raskida Ugovora iz stava 2 ovog člana, Koncedent je dužan da u pisanoj formi obavijesti Koncesionara i odredi mu rok od 90 (slovima: devedeset) dana, za otklanjanja povrede Ugovora i zakona.</w:t>
      </w:r>
    </w:p>
    <w:p w:rsidR="000761D3" w:rsidRPr="000761D3" w:rsidRDefault="000761D3" w:rsidP="000761D3">
      <w:pPr>
        <w:pStyle w:val="ListParagraph"/>
        <w:suppressAutoHyphens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22"/>
        </w:numPr>
        <w:suppressAutoHyphens/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Bez obzira na odredbu stava 3 ovog člana Koncedent može da raskine ovaj Ugovor ukoliko u roku od šezdeset (60) dana nakon što Koncesionar primi obavještenje iz stava 2 ovog člana:</w:t>
      </w:r>
    </w:p>
    <w:p w:rsidR="000761D3" w:rsidRPr="000761D3" w:rsidRDefault="000761D3" w:rsidP="000761D3">
      <w:pPr>
        <w:suppressAutoHyphens/>
        <w:spacing w:after="0"/>
        <w:ind w:left="144" w:right="144"/>
        <w:jc w:val="both"/>
        <w:rPr>
          <w:rFonts w:ascii="Arial" w:hAnsi="Arial" w:cs="Arial"/>
        </w:rPr>
      </w:pPr>
    </w:p>
    <w:p w:rsidR="00950EE2" w:rsidRDefault="000761D3" w:rsidP="00B55AEB">
      <w:pPr>
        <w:pStyle w:val="ListParagraph"/>
        <w:numPr>
          <w:ilvl w:val="0"/>
          <w:numId w:val="22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Koncesionar nije pokušao da ispravi povredu Ugovora ili zakona kako je to navedeno u obavještenju; ili</w:t>
      </w:r>
    </w:p>
    <w:p w:rsidR="00950EE2" w:rsidRDefault="00950EE2" w:rsidP="00950EE2">
      <w:pPr>
        <w:spacing w:after="0"/>
        <w:ind w:left="504" w:right="144"/>
        <w:rPr>
          <w:rFonts w:ascii="Arial" w:hAnsi="Arial" w:cs="Arial"/>
        </w:rPr>
      </w:pPr>
    </w:p>
    <w:p w:rsidR="000761D3" w:rsidRPr="00950EE2" w:rsidRDefault="000761D3" w:rsidP="00B55AEB">
      <w:pPr>
        <w:pStyle w:val="ListParagraph"/>
        <w:numPr>
          <w:ilvl w:val="0"/>
          <w:numId w:val="24"/>
        </w:numPr>
        <w:spacing w:after="0"/>
        <w:ind w:right="144"/>
        <w:rPr>
          <w:rFonts w:ascii="Arial" w:hAnsi="Arial" w:cs="Arial"/>
          <w:sz w:val="22"/>
        </w:rPr>
      </w:pPr>
      <w:r w:rsidRPr="00950EE2">
        <w:rPr>
          <w:rFonts w:ascii="Arial" w:hAnsi="Arial" w:cs="Arial"/>
          <w:sz w:val="22"/>
        </w:rPr>
        <w:t xml:space="preserve">Ukoliko je jasno van postojanja osnovane sumnje da se povreda koja je navedena u obavještenju ne može ispraviti ili ukloniti u roku od devedeset (90) dana. 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Pr="00BA4947" w:rsidRDefault="000761D3" w:rsidP="00B55AEB">
      <w:pPr>
        <w:pStyle w:val="ListParagraph"/>
        <w:numPr>
          <w:ilvl w:val="0"/>
          <w:numId w:val="22"/>
        </w:numPr>
        <w:spacing w:after="0"/>
        <w:ind w:right="144"/>
        <w:rPr>
          <w:rFonts w:ascii="Arial" w:hAnsi="Arial" w:cs="Arial"/>
          <w:sz w:val="22"/>
        </w:rPr>
      </w:pPr>
      <w:r w:rsidRPr="00BA4947">
        <w:rPr>
          <w:rFonts w:ascii="Arial" w:hAnsi="Arial" w:cs="Arial"/>
          <w:sz w:val="22"/>
        </w:rPr>
        <w:t>U slučaju raskida Ugovora definisanih ovim članom Koncesionar nema pravo na nadoknadu štete.</w:t>
      </w: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>Sporazumni raskid Ugovora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b/>
          <w:sz w:val="22"/>
        </w:rPr>
      </w:pPr>
    </w:p>
    <w:p w:rsidR="000761D3" w:rsidRPr="00A17E70" w:rsidRDefault="000761D3" w:rsidP="00A17E70">
      <w:pPr>
        <w:pStyle w:val="ListParagraph"/>
        <w:numPr>
          <w:ilvl w:val="0"/>
          <w:numId w:val="25"/>
        </w:numPr>
        <w:suppressAutoHyphens/>
        <w:spacing w:after="0"/>
        <w:ind w:right="144"/>
        <w:rPr>
          <w:rFonts w:ascii="Arial" w:hAnsi="Arial" w:cs="Arial"/>
          <w:sz w:val="22"/>
        </w:rPr>
      </w:pPr>
      <w:r w:rsidRPr="00950EE2">
        <w:rPr>
          <w:rFonts w:ascii="Arial" w:hAnsi="Arial" w:cs="Arial"/>
          <w:sz w:val="22"/>
        </w:rPr>
        <w:t>Ukoliko se nakon ovjere Elaborata o klasifikaciji, kategorizaciji i proračunu rezervi Mineralne sirovine, pod uslovom da je isti izrađen i ovjeren u skladu sa zakonom u roku definisanom članom 4 Ugovora, utvrdi da ukupno procijenjene eksploatacione rezerve Mineralne sirovine, u pogledu količine i kvaliteta, utiču na mogućnost ostvarivanja ugovorene dinamike eksploatacije i kvaliteta</w:t>
      </w:r>
      <w:r w:rsidR="00950EE2" w:rsidRPr="00950EE2">
        <w:rPr>
          <w:rFonts w:ascii="Arial" w:hAnsi="Arial" w:cs="Arial"/>
          <w:sz w:val="22"/>
        </w:rPr>
        <w:t xml:space="preserve"> </w:t>
      </w:r>
      <w:r w:rsidRPr="00950EE2">
        <w:rPr>
          <w:rFonts w:ascii="Arial" w:hAnsi="Arial" w:cs="Arial"/>
          <w:sz w:val="22"/>
        </w:rPr>
        <w:t>Mineralne sirovine, Koncesionar može podnijeti zahtjev za sporazumni raskid Ugovora.</w:t>
      </w:r>
    </w:p>
    <w:p w:rsidR="000761D3" w:rsidRPr="000761D3" w:rsidRDefault="000761D3" w:rsidP="00B55AEB">
      <w:pPr>
        <w:pStyle w:val="ListParagraph"/>
        <w:numPr>
          <w:ilvl w:val="0"/>
          <w:numId w:val="25"/>
        </w:numPr>
        <w:suppressAutoHyphens/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lastRenderedPageBreak/>
        <w:t>Koncedent je dužan odgovoriti na zahtjev iz stava 1 ovog člana u roku od 30 (trideset) dana od dana prijema zahtjeva.</w:t>
      </w:r>
    </w:p>
    <w:p w:rsidR="000761D3" w:rsidRPr="000761D3" w:rsidRDefault="000761D3" w:rsidP="000761D3">
      <w:pPr>
        <w:pStyle w:val="ListParagraph"/>
        <w:suppressAutoHyphens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25"/>
        </w:numPr>
        <w:suppressAutoHyphens/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U slučaju sporazumnog raskida Ugovora u skladu sa ovim članom, Koncesionar nema pravo na naknadu štete.</w:t>
      </w:r>
    </w:p>
    <w:p w:rsidR="000761D3" w:rsidRPr="000761D3" w:rsidRDefault="000761D3" w:rsidP="000761D3">
      <w:pPr>
        <w:suppressAutoHyphens/>
        <w:spacing w:after="0"/>
        <w:ind w:left="144" w:right="144"/>
        <w:jc w:val="both"/>
        <w:rPr>
          <w:rFonts w:ascii="Arial" w:eastAsia="Times New Roman" w:hAnsi="Arial" w:cs="Arial"/>
          <w:lang w:eastAsia="nb-NO"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suppressAutoHyphens/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>Prenos Ugovora o koncesiji i vlasničkih udjela</w:t>
      </w:r>
    </w:p>
    <w:p w:rsidR="000761D3" w:rsidRPr="000761D3" w:rsidRDefault="000761D3" w:rsidP="000761D3">
      <w:pPr>
        <w:pStyle w:val="ListParagraph"/>
        <w:suppressAutoHyphens/>
        <w:spacing w:after="0"/>
        <w:ind w:left="144" w:right="144"/>
        <w:rPr>
          <w:rFonts w:ascii="Arial" w:hAnsi="Arial" w:cs="Arial"/>
          <w:b/>
          <w:sz w:val="22"/>
        </w:rPr>
      </w:pPr>
    </w:p>
    <w:p w:rsidR="000761D3" w:rsidRPr="00950EE2" w:rsidRDefault="000761D3" w:rsidP="00B55AEB">
      <w:pPr>
        <w:pStyle w:val="ListParagraph"/>
        <w:numPr>
          <w:ilvl w:val="0"/>
          <w:numId w:val="26"/>
        </w:numPr>
        <w:suppressAutoHyphens/>
        <w:spacing w:after="0"/>
        <w:ind w:right="144"/>
        <w:rPr>
          <w:rFonts w:ascii="Arial" w:hAnsi="Arial" w:cs="Arial"/>
          <w:sz w:val="22"/>
        </w:rPr>
      </w:pPr>
      <w:r w:rsidRPr="00950EE2">
        <w:rPr>
          <w:rFonts w:ascii="Arial" w:hAnsi="Arial" w:cs="Arial"/>
          <w:sz w:val="22"/>
        </w:rPr>
        <w:t>Ugovorne strane su saglasne da Koncesionar može prenijeti Ugovor o koncesiji na drugo privredno društvo samo uz prethodnu saglasnost Koncedenta datu u skladu sa zakonom.</w:t>
      </w:r>
    </w:p>
    <w:p w:rsidR="000761D3" w:rsidRPr="00950EE2" w:rsidRDefault="000761D3" w:rsidP="000761D3">
      <w:pPr>
        <w:pStyle w:val="ListParagraph"/>
        <w:suppressAutoHyphens/>
        <w:spacing w:after="0"/>
        <w:ind w:left="144" w:right="144"/>
        <w:rPr>
          <w:rFonts w:ascii="Arial" w:hAnsi="Arial" w:cs="Arial"/>
          <w:sz w:val="22"/>
        </w:rPr>
      </w:pPr>
    </w:p>
    <w:p w:rsidR="000761D3" w:rsidRPr="00950EE2" w:rsidRDefault="000761D3" w:rsidP="00B55AEB">
      <w:pPr>
        <w:pStyle w:val="ListParagraph"/>
        <w:numPr>
          <w:ilvl w:val="0"/>
          <w:numId w:val="26"/>
        </w:numPr>
        <w:suppressAutoHyphens/>
        <w:spacing w:after="0"/>
        <w:ind w:right="144"/>
        <w:rPr>
          <w:rFonts w:ascii="Arial" w:hAnsi="Arial" w:cs="Arial"/>
          <w:sz w:val="22"/>
        </w:rPr>
      </w:pPr>
      <w:r w:rsidRPr="00950EE2">
        <w:rPr>
          <w:rFonts w:ascii="Arial" w:hAnsi="Arial" w:cs="Arial"/>
          <w:sz w:val="22"/>
        </w:rPr>
        <w:t>Ugovorne strane su saglasne da se vlasnički udio nad Koncesionarom može prenijeti na drugo fizičko ili pravno lice samo uz prethodnu saglasnost Koncedenta.</w:t>
      </w:r>
    </w:p>
    <w:p w:rsidR="000761D3" w:rsidRPr="00950EE2" w:rsidRDefault="000761D3" w:rsidP="000761D3">
      <w:pPr>
        <w:suppressAutoHyphens/>
        <w:spacing w:after="0"/>
        <w:ind w:left="144" w:right="144"/>
        <w:jc w:val="both"/>
        <w:rPr>
          <w:rFonts w:ascii="Arial" w:hAnsi="Arial" w:cs="Arial"/>
        </w:rPr>
      </w:pPr>
    </w:p>
    <w:p w:rsidR="000761D3" w:rsidRPr="00950EE2" w:rsidRDefault="000761D3" w:rsidP="00B55AEB">
      <w:pPr>
        <w:pStyle w:val="ListParagraph"/>
        <w:numPr>
          <w:ilvl w:val="0"/>
          <w:numId w:val="26"/>
        </w:numPr>
        <w:suppressAutoHyphens/>
        <w:spacing w:after="0"/>
        <w:ind w:right="144"/>
        <w:rPr>
          <w:rFonts w:ascii="Arial" w:hAnsi="Arial" w:cs="Arial"/>
          <w:sz w:val="22"/>
        </w:rPr>
      </w:pPr>
      <w:r w:rsidRPr="00950EE2">
        <w:rPr>
          <w:rFonts w:ascii="Arial" w:hAnsi="Arial" w:cs="Arial"/>
          <w:sz w:val="22"/>
        </w:rPr>
        <w:t>Ugovorne strane su saglasne da se odredbe stava 2 ovog člana naročito odnose i na vlasničke udjele u Koncesionom društvu</w:t>
      </w:r>
      <w:r w:rsidRPr="00950EE2">
        <w:rPr>
          <w:rFonts w:ascii="Arial" w:hAnsi="Arial" w:cs="Arial"/>
          <w:i/>
          <w:sz w:val="22"/>
        </w:rPr>
        <w:t xml:space="preserve">. </w:t>
      </w:r>
      <w:r w:rsidRPr="00950EE2">
        <w:rPr>
          <w:rFonts w:ascii="Arial" w:hAnsi="Arial" w:cs="Arial"/>
          <w:sz w:val="22"/>
        </w:rPr>
        <w:t>[</w:t>
      </w:r>
      <w:r w:rsidRPr="00950EE2">
        <w:rPr>
          <w:rFonts w:ascii="Arial" w:hAnsi="Arial" w:cs="Arial"/>
          <w:i/>
          <w:sz w:val="22"/>
        </w:rPr>
        <w:t>Navedena ugovorna obaveza se odnosi na slučaj dodjele Ugovora o koncesiji pravnom licu osnovanom u inostranstvu, odnosno dodjeli Ugovora o koncesiji ćerki kompaniji osnovanoj u Crnoj Gori. U slučaju dodjelu Ugovora o koncesiji pravnom licu osnovanom u Crnoj Gori, odnosno licu koje nije ćerka kompanija pravnog lica osnovanog u inostranstvu, gore navadeni tekst će se brisati).</w:t>
      </w:r>
    </w:p>
    <w:p w:rsidR="000761D3" w:rsidRPr="00950EE2" w:rsidRDefault="000761D3" w:rsidP="000761D3">
      <w:pPr>
        <w:pStyle w:val="ListParagraph"/>
        <w:suppressAutoHyphens/>
        <w:spacing w:after="0"/>
        <w:ind w:left="144" w:right="144"/>
        <w:rPr>
          <w:rFonts w:ascii="Arial" w:hAnsi="Arial" w:cs="Arial"/>
          <w:sz w:val="22"/>
        </w:rPr>
      </w:pPr>
    </w:p>
    <w:p w:rsidR="000761D3" w:rsidRPr="00950EE2" w:rsidRDefault="000761D3" w:rsidP="00B55AEB">
      <w:pPr>
        <w:pStyle w:val="ListParagraph"/>
        <w:numPr>
          <w:ilvl w:val="0"/>
          <w:numId w:val="26"/>
        </w:numPr>
        <w:suppressAutoHyphens/>
        <w:spacing w:after="0"/>
        <w:ind w:right="144"/>
        <w:rPr>
          <w:rFonts w:ascii="Arial" w:hAnsi="Arial" w:cs="Arial"/>
          <w:sz w:val="22"/>
        </w:rPr>
      </w:pPr>
      <w:r w:rsidRPr="00950EE2">
        <w:rPr>
          <w:rFonts w:ascii="Arial" w:hAnsi="Arial" w:cs="Arial"/>
          <w:sz w:val="22"/>
        </w:rPr>
        <w:t>Ne ograničavajući se na naprijed navedeno, u slučaju prenosa iz stava 1, 2 (ili 3) ovog člana Koncedent će naročito cijeniti, ukoliko je to primjenjivo, podobnost, mjesto osnivanja, finansijsku sposobnost, tehničku opremljenost i iskustvo u obavljanju Koncesione ili druge relevantne djelatnosti, lica na koje se prenos vrši, kao i druge uslove u skladu sa zakonom.</w:t>
      </w: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suppressAutoHyphens/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>Produženje Perioda trajanja koncesije</w:t>
      </w:r>
    </w:p>
    <w:p w:rsidR="000761D3" w:rsidRPr="000761D3" w:rsidRDefault="000761D3" w:rsidP="000761D3">
      <w:pPr>
        <w:pStyle w:val="ListParagraph"/>
        <w:suppressAutoHyphens/>
        <w:spacing w:after="0"/>
        <w:ind w:left="144" w:right="144"/>
        <w:rPr>
          <w:rFonts w:ascii="Arial" w:hAnsi="Arial" w:cs="Arial"/>
          <w:b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27"/>
        </w:numPr>
        <w:suppressAutoHyphens/>
        <w:spacing w:after="0"/>
        <w:ind w:right="144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sz w:val="22"/>
        </w:rPr>
        <w:t>Ugovorne strane su saglasne da Koncesionar može, ukoliko zakonom nije drugačije određeno, najkasnije šest mjeseci prije isteka trajanja Perioda koncesije, podnijeti zahtjev za produženje Perioda trajanja koncesije.</w:t>
      </w:r>
    </w:p>
    <w:p w:rsidR="000761D3" w:rsidRPr="000761D3" w:rsidRDefault="000761D3" w:rsidP="000761D3">
      <w:pPr>
        <w:pStyle w:val="ListParagraph"/>
        <w:suppressAutoHyphens/>
        <w:spacing w:after="0"/>
        <w:ind w:left="144" w:right="144"/>
        <w:rPr>
          <w:rFonts w:ascii="Arial" w:hAnsi="Arial" w:cs="Arial"/>
          <w:b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27"/>
        </w:numPr>
        <w:suppressAutoHyphens/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Ne ograničavajući se na naprijed navedeno, prilikom razmatranja zahtjeva iz stava 1 ovog člana, Koncedent će naročito cijeniti dosadašnji stepen realizacije koncesijie, način vršenja Koncesione djelatnosti, poštovanje ugovornih obaveza od strane Koncesionara a naročito plaćanje Koncesione naknade, kao i druge uslove definisane zakonom.</w:t>
      </w:r>
    </w:p>
    <w:p w:rsidR="000761D3" w:rsidRPr="000761D3" w:rsidRDefault="000761D3" w:rsidP="000761D3">
      <w:pPr>
        <w:pStyle w:val="ListParagraph"/>
        <w:suppressAutoHyphens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27"/>
        </w:numPr>
        <w:suppressAutoHyphens/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Ugovorne strane su sagasne da u slučaju produženja Perioda trajanja koncesije Koncedent može propisati dodatne ili nove uslove za realizaciju koncesije.</w:t>
      </w:r>
    </w:p>
    <w:p w:rsidR="000761D3" w:rsidRPr="000761D3" w:rsidRDefault="000761D3" w:rsidP="000761D3">
      <w:pPr>
        <w:pStyle w:val="ListParagraph"/>
        <w:suppressAutoHyphens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suppressAutoHyphens/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lastRenderedPageBreak/>
        <w:t>Rizici</w:t>
      </w:r>
    </w:p>
    <w:p w:rsidR="000761D3" w:rsidRPr="000761D3" w:rsidRDefault="000761D3" w:rsidP="000761D3">
      <w:pPr>
        <w:pStyle w:val="ListParagraph"/>
        <w:suppressAutoHyphens/>
        <w:spacing w:after="0"/>
        <w:ind w:left="144" w:right="144"/>
        <w:rPr>
          <w:rFonts w:ascii="Arial" w:hAnsi="Arial" w:cs="Arial"/>
          <w:b/>
          <w:sz w:val="22"/>
        </w:rPr>
      </w:pPr>
    </w:p>
    <w:p w:rsidR="000761D3" w:rsidRPr="00950EE2" w:rsidRDefault="000761D3" w:rsidP="00B55AEB">
      <w:pPr>
        <w:pStyle w:val="ListParagraph"/>
        <w:numPr>
          <w:ilvl w:val="0"/>
          <w:numId w:val="28"/>
        </w:numPr>
        <w:spacing w:after="0"/>
        <w:ind w:right="144"/>
        <w:rPr>
          <w:rFonts w:ascii="Arial" w:hAnsi="Arial" w:cs="Arial"/>
          <w:sz w:val="22"/>
        </w:rPr>
      </w:pPr>
      <w:r w:rsidRPr="00950EE2">
        <w:rPr>
          <w:rFonts w:ascii="Arial" w:hAnsi="Arial" w:cs="Arial"/>
          <w:sz w:val="22"/>
        </w:rPr>
        <w:t>Ugovorne strane su saglasne da je Koncesionar odgovoran za rizike:</w:t>
      </w:r>
    </w:p>
    <w:p w:rsidR="000761D3" w:rsidRPr="00950EE2" w:rsidRDefault="000761D3" w:rsidP="000761D3">
      <w:pPr>
        <w:spacing w:after="0"/>
        <w:ind w:left="144" w:right="144"/>
        <w:jc w:val="both"/>
        <w:rPr>
          <w:rFonts w:ascii="Arial" w:hAnsi="Arial" w:cs="Arial"/>
        </w:rPr>
      </w:pPr>
    </w:p>
    <w:p w:rsidR="000761D3" w:rsidRPr="00950EE2" w:rsidRDefault="000761D3" w:rsidP="00B55AEB">
      <w:pPr>
        <w:pStyle w:val="ListParagraph"/>
        <w:numPr>
          <w:ilvl w:val="0"/>
          <w:numId w:val="28"/>
        </w:numPr>
        <w:spacing w:after="0"/>
        <w:ind w:right="144"/>
        <w:rPr>
          <w:rFonts w:ascii="Arial" w:hAnsi="Arial" w:cs="Arial"/>
          <w:sz w:val="22"/>
        </w:rPr>
      </w:pPr>
      <w:r w:rsidRPr="00950EE2">
        <w:rPr>
          <w:rFonts w:ascii="Arial" w:hAnsi="Arial" w:cs="Arial"/>
          <w:sz w:val="22"/>
        </w:rPr>
        <w:t>utvrđivanja komercijalnih rezervi Mineralne sirovine;</w:t>
      </w:r>
    </w:p>
    <w:p w:rsidR="00950EE2" w:rsidRPr="00950EE2" w:rsidRDefault="00950EE2" w:rsidP="00950EE2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Default="000761D3" w:rsidP="00B55AEB">
      <w:pPr>
        <w:pStyle w:val="ListParagraph"/>
        <w:numPr>
          <w:ilvl w:val="0"/>
          <w:numId w:val="28"/>
        </w:numPr>
        <w:spacing w:after="0"/>
        <w:ind w:right="144"/>
        <w:rPr>
          <w:rFonts w:ascii="Arial" w:hAnsi="Arial" w:cs="Arial"/>
          <w:sz w:val="22"/>
        </w:rPr>
      </w:pPr>
      <w:r w:rsidRPr="00950EE2">
        <w:rPr>
          <w:rFonts w:ascii="Arial" w:hAnsi="Arial" w:cs="Arial"/>
          <w:sz w:val="22"/>
        </w:rPr>
        <w:t>dobijanja svih odobrenja i saglasnosti potrebnih za zakonito izvođenje Koncesione djelatnosti;</w:t>
      </w:r>
    </w:p>
    <w:p w:rsidR="00950EE2" w:rsidRPr="00950EE2" w:rsidRDefault="00950EE2" w:rsidP="00950EE2">
      <w:pPr>
        <w:pStyle w:val="ListParagraph"/>
        <w:spacing w:after="0"/>
        <w:ind w:right="144"/>
        <w:rPr>
          <w:rFonts w:ascii="Arial" w:hAnsi="Arial" w:cs="Arial"/>
          <w:sz w:val="22"/>
        </w:rPr>
      </w:pPr>
    </w:p>
    <w:p w:rsidR="000761D3" w:rsidRDefault="000761D3" w:rsidP="00B55AEB">
      <w:pPr>
        <w:pStyle w:val="ListParagraph"/>
        <w:numPr>
          <w:ilvl w:val="0"/>
          <w:numId w:val="28"/>
        </w:numPr>
        <w:spacing w:after="0"/>
        <w:ind w:right="144"/>
        <w:rPr>
          <w:rFonts w:ascii="Arial" w:hAnsi="Arial" w:cs="Arial"/>
          <w:sz w:val="22"/>
        </w:rPr>
      </w:pPr>
      <w:r w:rsidRPr="00950EE2">
        <w:rPr>
          <w:rFonts w:ascii="Arial" w:hAnsi="Arial" w:cs="Arial"/>
          <w:sz w:val="22"/>
        </w:rPr>
        <w:t>finansiranja i ostvarivanja gubitaka u poslovanju;</w:t>
      </w:r>
    </w:p>
    <w:p w:rsidR="00950EE2" w:rsidRPr="00950EE2" w:rsidRDefault="00950EE2" w:rsidP="00950EE2">
      <w:pPr>
        <w:pStyle w:val="ListParagraph"/>
        <w:spacing w:after="0"/>
        <w:ind w:right="144"/>
        <w:rPr>
          <w:rFonts w:ascii="Arial" w:hAnsi="Arial" w:cs="Arial"/>
          <w:sz w:val="22"/>
        </w:rPr>
      </w:pPr>
    </w:p>
    <w:p w:rsidR="000761D3" w:rsidRDefault="000761D3" w:rsidP="00B55AEB">
      <w:pPr>
        <w:pStyle w:val="ListParagraph"/>
        <w:numPr>
          <w:ilvl w:val="0"/>
          <w:numId w:val="28"/>
        </w:numPr>
        <w:spacing w:after="0"/>
        <w:ind w:right="144"/>
        <w:rPr>
          <w:rFonts w:ascii="Arial" w:hAnsi="Arial" w:cs="Arial"/>
          <w:sz w:val="22"/>
        </w:rPr>
      </w:pPr>
      <w:r w:rsidRPr="00950EE2">
        <w:rPr>
          <w:rFonts w:ascii="Arial" w:hAnsi="Arial" w:cs="Arial"/>
          <w:sz w:val="22"/>
        </w:rPr>
        <w:t>rizike po zdravlje, zaštitu lica i imovine;</w:t>
      </w:r>
    </w:p>
    <w:p w:rsidR="00950EE2" w:rsidRPr="00950EE2" w:rsidRDefault="00950EE2" w:rsidP="00950EE2">
      <w:pPr>
        <w:pStyle w:val="ListParagraph"/>
        <w:spacing w:after="0"/>
        <w:ind w:right="144"/>
        <w:rPr>
          <w:rFonts w:ascii="Arial" w:hAnsi="Arial" w:cs="Arial"/>
          <w:sz w:val="22"/>
        </w:rPr>
      </w:pPr>
    </w:p>
    <w:p w:rsidR="000761D3" w:rsidRDefault="000761D3" w:rsidP="00B55AEB">
      <w:pPr>
        <w:pStyle w:val="ListParagraph"/>
        <w:numPr>
          <w:ilvl w:val="0"/>
          <w:numId w:val="28"/>
        </w:numPr>
        <w:spacing w:after="0"/>
        <w:ind w:right="144"/>
        <w:rPr>
          <w:rFonts w:ascii="Arial" w:hAnsi="Arial" w:cs="Arial"/>
          <w:sz w:val="22"/>
        </w:rPr>
      </w:pPr>
      <w:r w:rsidRPr="00950EE2">
        <w:rPr>
          <w:rFonts w:ascii="Arial" w:hAnsi="Arial" w:cs="Arial"/>
          <w:sz w:val="22"/>
        </w:rPr>
        <w:t xml:space="preserve">ekološki rizik; </w:t>
      </w:r>
    </w:p>
    <w:p w:rsidR="00950EE2" w:rsidRPr="00950EE2" w:rsidRDefault="00950EE2" w:rsidP="00950EE2">
      <w:pPr>
        <w:pStyle w:val="ListParagraph"/>
        <w:spacing w:after="0"/>
        <w:ind w:right="144"/>
        <w:rPr>
          <w:rFonts w:ascii="Arial" w:hAnsi="Arial" w:cs="Arial"/>
          <w:sz w:val="22"/>
        </w:rPr>
      </w:pPr>
    </w:p>
    <w:p w:rsidR="000761D3" w:rsidRPr="00950EE2" w:rsidRDefault="000761D3" w:rsidP="00B55AEB">
      <w:pPr>
        <w:pStyle w:val="ListParagraph"/>
        <w:numPr>
          <w:ilvl w:val="0"/>
          <w:numId w:val="28"/>
        </w:numPr>
        <w:spacing w:after="0"/>
        <w:ind w:right="144"/>
        <w:rPr>
          <w:rFonts w:ascii="Arial" w:hAnsi="Arial" w:cs="Arial"/>
          <w:sz w:val="22"/>
        </w:rPr>
      </w:pPr>
      <w:r w:rsidRPr="00950EE2">
        <w:rPr>
          <w:rFonts w:ascii="Arial" w:hAnsi="Arial" w:cs="Arial"/>
          <w:sz w:val="22"/>
        </w:rPr>
        <w:t>druge rizike u vezi sa vršenjem Koncesione djelatnosti.</w:t>
      </w:r>
    </w:p>
    <w:p w:rsidR="000761D3" w:rsidRPr="000761D3" w:rsidRDefault="000761D3" w:rsidP="00A17E70">
      <w:pPr>
        <w:autoSpaceDE w:val="0"/>
        <w:autoSpaceDN w:val="0"/>
        <w:adjustRightInd w:val="0"/>
        <w:spacing w:after="0"/>
        <w:ind w:right="144"/>
        <w:jc w:val="both"/>
        <w:rPr>
          <w:rFonts w:ascii="Arial" w:hAnsi="Arial" w:cs="Arial"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suppressAutoHyphens/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>Kontrola izvršenja Ugovora</w:t>
      </w:r>
    </w:p>
    <w:p w:rsidR="000761D3" w:rsidRPr="000761D3" w:rsidRDefault="000761D3" w:rsidP="000761D3">
      <w:pPr>
        <w:pStyle w:val="ListParagraph"/>
        <w:autoSpaceDE w:val="0"/>
        <w:autoSpaceDN w:val="0"/>
        <w:adjustRightInd w:val="0"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29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 xml:space="preserve">Koncesionar će vršiti Koncesionu djelatnost u skladu sa Ugovorom i zakonom, a o svim bitnim promjenama u odnosu na Ugovor i obavljanje Koncesione djelatnosti blagovremeno će obavještavati Koncedenta. 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29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 xml:space="preserve">Koncedent ima pravo i obavezu da vrši stalnu kontrolu izvršenja obaveza iz Ugovora, naročito vezano za dinimiku, uslove i rokove za realizaciju koncesije, kao i kontrolu poštovanja zakona i izdatih odobrenja i saglasnosti. 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29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Kontrolu izvršavanja ugovornih obaveza i poštovanja zakona, zaštitu prava i interesa, kao i dostavljanje obavještenja i komunikaciju sa Koncesionarom po osnovu Ugovora, u ime Koncedenta vrši Organ uprave.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Bez uticaja na odredbu stava 3 ovog člana, u zavisnosti od zakonskih ovlašćenja, kontrolu izvršavanja ugovornih obaveza i poštovanja zakona u ime Koncedenta mogu vršiti i drugi nadležni državni i/ili inspekcijski organi.</w:t>
      </w: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  <w:b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 xml:space="preserve">Mjerodavno pravo 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b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30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Izvršenje, sprovođenje i tumačenje Ugovora vršiće se u skladu sa zakonima Crne Gore.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30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U slučaju kolizije između odredbi Ugovora i zakona Crne Gore, preovladaće odredbe zakona.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sz w:val="22"/>
        </w:rPr>
      </w:pPr>
    </w:p>
    <w:p w:rsidR="000761D3" w:rsidRPr="00FA034E" w:rsidRDefault="000761D3" w:rsidP="00FA034E">
      <w:pPr>
        <w:pStyle w:val="ListParagraph"/>
        <w:numPr>
          <w:ilvl w:val="0"/>
          <w:numId w:val="30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Sve izmjene ili druge promjene zakona primjenjivaće se na ovaj Ugovor.</w:t>
      </w:r>
    </w:p>
    <w:p w:rsidR="000761D3" w:rsidRPr="000761D3" w:rsidRDefault="000761D3" w:rsidP="00B55AEB">
      <w:pPr>
        <w:pStyle w:val="ListParagraph"/>
        <w:numPr>
          <w:ilvl w:val="0"/>
          <w:numId w:val="4"/>
        </w:numPr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lastRenderedPageBreak/>
        <w:t xml:space="preserve">Način rješavanja sporova 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b/>
          <w:sz w:val="22"/>
        </w:rPr>
      </w:pP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</w:rPr>
      </w:pPr>
      <w:r w:rsidRPr="000761D3">
        <w:rPr>
          <w:rFonts w:ascii="Arial" w:hAnsi="Arial" w:cs="Arial"/>
        </w:rPr>
        <w:t>Sporovi koji nastanu u toku izvršenja Ugovora ili koji su u vezi sa Ugovorom rješavaće se pred Osnovnim sudom u Podgorici.</w:t>
      </w: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>Jezik Ugovora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b/>
          <w:sz w:val="22"/>
        </w:rPr>
      </w:pP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</w:rPr>
      </w:pPr>
      <w:r w:rsidRPr="000761D3">
        <w:rPr>
          <w:rFonts w:ascii="Arial" w:hAnsi="Arial" w:cs="Arial"/>
        </w:rPr>
        <w:t>Ovaj Ugovor je zaključen na crnogorskom jeziku.</w:t>
      </w: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>Izmjene i dopune Ugovora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b/>
          <w:sz w:val="22"/>
        </w:rPr>
      </w:pPr>
    </w:p>
    <w:p w:rsidR="000761D3" w:rsidRPr="000761D3" w:rsidRDefault="000761D3" w:rsidP="00B55AEB">
      <w:pPr>
        <w:pStyle w:val="BodyText"/>
        <w:numPr>
          <w:ilvl w:val="0"/>
          <w:numId w:val="31"/>
        </w:numPr>
        <w:spacing w:after="0" w:line="276" w:lineRule="auto"/>
        <w:ind w:right="144"/>
        <w:jc w:val="both"/>
        <w:rPr>
          <w:rFonts w:ascii="Arial" w:hAnsi="Arial" w:cs="Arial"/>
          <w:sz w:val="22"/>
          <w:szCs w:val="22"/>
        </w:rPr>
      </w:pPr>
      <w:r w:rsidRPr="000761D3">
        <w:rPr>
          <w:rFonts w:ascii="Arial" w:hAnsi="Arial" w:cs="Arial"/>
          <w:sz w:val="22"/>
          <w:szCs w:val="22"/>
        </w:rPr>
        <w:t>Izmjene i dopune Ugovora vrše se saglasnošću Ugovornih strana aneksima Ugovora sačinjenim u pismenoj formi.</w:t>
      </w:r>
    </w:p>
    <w:p w:rsidR="000761D3" w:rsidRPr="000761D3" w:rsidRDefault="000761D3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Pr="000761D3" w:rsidRDefault="000761D3" w:rsidP="00B55AEB">
      <w:pPr>
        <w:pStyle w:val="BodyText"/>
        <w:numPr>
          <w:ilvl w:val="0"/>
          <w:numId w:val="31"/>
        </w:numPr>
        <w:spacing w:after="0" w:line="276" w:lineRule="auto"/>
        <w:ind w:right="144"/>
        <w:jc w:val="both"/>
        <w:rPr>
          <w:rFonts w:ascii="Arial" w:hAnsi="Arial" w:cs="Arial"/>
          <w:sz w:val="22"/>
          <w:szCs w:val="22"/>
        </w:rPr>
      </w:pPr>
      <w:r w:rsidRPr="000761D3">
        <w:rPr>
          <w:rFonts w:ascii="Arial" w:hAnsi="Arial" w:cs="Arial"/>
          <w:sz w:val="22"/>
          <w:szCs w:val="22"/>
        </w:rPr>
        <w:t xml:space="preserve">Aneksi ovog Ugovora po svom redosljedu zaključivanja označavaju se arapskim brojevima i čine sastavni dio Ugovora. </w:t>
      </w:r>
    </w:p>
    <w:p w:rsidR="000761D3" w:rsidRPr="000761D3" w:rsidRDefault="000761D3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Pr="000761D3" w:rsidRDefault="000761D3" w:rsidP="00B55AEB">
      <w:pPr>
        <w:pStyle w:val="BodyText"/>
        <w:numPr>
          <w:ilvl w:val="0"/>
          <w:numId w:val="31"/>
        </w:numPr>
        <w:spacing w:after="0" w:line="276" w:lineRule="auto"/>
        <w:ind w:right="144"/>
        <w:jc w:val="both"/>
        <w:rPr>
          <w:rFonts w:ascii="Arial" w:hAnsi="Arial" w:cs="Arial"/>
          <w:sz w:val="22"/>
          <w:szCs w:val="22"/>
        </w:rPr>
      </w:pPr>
      <w:r w:rsidRPr="000761D3">
        <w:rPr>
          <w:rFonts w:ascii="Arial" w:hAnsi="Arial" w:cs="Arial"/>
          <w:sz w:val="22"/>
          <w:szCs w:val="22"/>
        </w:rPr>
        <w:t>Inicijativu za izmjene i dopune ovog Ugovora može dati svaka od Ugovornih strana.</w:t>
      </w:r>
    </w:p>
    <w:p w:rsidR="000761D3" w:rsidRPr="000761D3" w:rsidRDefault="000761D3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Pr="000761D3" w:rsidRDefault="000761D3" w:rsidP="00B55AEB">
      <w:pPr>
        <w:pStyle w:val="BodyText"/>
        <w:numPr>
          <w:ilvl w:val="0"/>
          <w:numId w:val="31"/>
        </w:numPr>
        <w:spacing w:after="0" w:line="276" w:lineRule="auto"/>
        <w:ind w:right="144"/>
        <w:jc w:val="both"/>
        <w:rPr>
          <w:rFonts w:ascii="Arial" w:hAnsi="Arial" w:cs="Arial"/>
          <w:sz w:val="22"/>
          <w:szCs w:val="22"/>
        </w:rPr>
      </w:pPr>
      <w:r w:rsidRPr="000761D3">
        <w:rPr>
          <w:rFonts w:ascii="Arial" w:hAnsi="Arial" w:cs="Arial"/>
          <w:sz w:val="22"/>
          <w:szCs w:val="22"/>
        </w:rPr>
        <w:t>Ugovorna strana, koja je primila pisanu inicijativu za izmjenu i dopunu Ugovora dužna je da se u roku do 30 (trideset) dana izjasni o predloženoj inicijativi.</w:t>
      </w:r>
    </w:p>
    <w:p w:rsidR="000761D3" w:rsidRPr="000761D3" w:rsidRDefault="000761D3" w:rsidP="000761D3">
      <w:pPr>
        <w:pStyle w:val="BodyText"/>
        <w:spacing w:after="0" w:line="276" w:lineRule="auto"/>
        <w:ind w:left="144" w:right="144"/>
        <w:jc w:val="both"/>
        <w:rPr>
          <w:rFonts w:ascii="Arial" w:hAnsi="Arial" w:cs="Arial"/>
          <w:sz w:val="22"/>
          <w:szCs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 xml:space="preserve">Obavještenja 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b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32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Sva obavještenja i ostala komunikacija u skladu sa Ugovorom smatra se da je propisno obavljena ili predstavljena, ukoliko je dostavljena u pisanom obliku, preko kurira ili poslata faksom. Sva pomenuta obavještenja naslovljavaju se na Koncedenta ili Koncesionara, u zavisnosti od slučaja i u skladu sa sledećim:</w:t>
      </w: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</w:rPr>
      </w:pPr>
    </w:p>
    <w:p w:rsidR="000761D3" w:rsidRPr="000761D3" w:rsidRDefault="000761D3" w:rsidP="00B55AEB">
      <w:pPr>
        <w:pStyle w:val="ListParagraph"/>
        <w:numPr>
          <w:ilvl w:val="0"/>
          <w:numId w:val="2"/>
        </w:numPr>
        <w:spacing w:after="0"/>
        <w:ind w:left="144" w:right="144" w:firstLine="0"/>
        <w:rPr>
          <w:rFonts w:ascii="Arial" w:hAnsi="Arial" w:cs="Arial"/>
          <w:b/>
          <w:bCs/>
          <w:sz w:val="22"/>
        </w:rPr>
      </w:pPr>
      <w:r w:rsidRPr="000761D3">
        <w:rPr>
          <w:rFonts w:ascii="Arial" w:hAnsi="Arial" w:cs="Arial"/>
          <w:b/>
          <w:bCs/>
          <w:sz w:val="22"/>
        </w:rPr>
        <w:t xml:space="preserve">Koncedent: </w:t>
      </w:r>
    </w:p>
    <w:p w:rsidR="000761D3" w:rsidRPr="000761D3" w:rsidRDefault="000761D3" w:rsidP="000761D3">
      <w:pPr>
        <w:pStyle w:val="ListParagraph"/>
        <w:spacing w:after="0"/>
        <w:ind w:left="144" w:right="144"/>
        <w:rPr>
          <w:rFonts w:ascii="Arial" w:hAnsi="Arial" w:cs="Arial"/>
          <w:b/>
          <w:bCs/>
          <w:sz w:val="22"/>
        </w:rPr>
      </w:pP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  <w:b/>
          <w:bCs/>
        </w:rPr>
      </w:pPr>
      <w:r w:rsidRPr="000761D3">
        <w:rPr>
          <w:rFonts w:ascii="Arial" w:hAnsi="Arial" w:cs="Arial"/>
          <w:b/>
          <w:bCs/>
        </w:rPr>
        <w:t xml:space="preserve">Vlada Crne Gore - Ministarstvo ekonomije </w:t>
      </w: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</w:rPr>
      </w:pPr>
      <w:r w:rsidRPr="000761D3">
        <w:rPr>
          <w:rFonts w:ascii="Arial" w:hAnsi="Arial" w:cs="Arial"/>
        </w:rPr>
        <w:t>Rimski trg 46, 81000 Podgorica</w:t>
      </w: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</w:rPr>
      </w:pPr>
      <w:r w:rsidRPr="000761D3">
        <w:rPr>
          <w:rFonts w:ascii="Arial" w:hAnsi="Arial" w:cs="Arial"/>
        </w:rPr>
        <w:t>Za: Ministar</w:t>
      </w: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</w:rPr>
      </w:pPr>
      <w:r w:rsidRPr="000761D3" w:rsidDel="0061520E">
        <w:rPr>
          <w:rFonts w:ascii="Arial" w:hAnsi="Arial" w:cs="Arial"/>
        </w:rPr>
        <w:t xml:space="preserve"> </w:t>
      </w:r>
      <w:r w:rsidRPr="000761D3">
        <w:rPr>
          <w:rFonts w:ascii="Arial" w:hAnsi="Arial" w:cs="Arial"/>
        </w:rPr>
        <w:t>telefon: +382 20 482 163</w:t>
      </w: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</w:rPr>
      </w:pPr>
      <w:r w:rsidRPr="000761D3">
        <w:rPr>
          <w:rFonts w:ascii="Arial" w:hAnsi="Arial" w:cs="Arial"/>
        </w:rPr>
        <w:t xml:space="preserve"> faks: + 382 20 234 027</w:t>
      </w: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  <w:b/>
          <w:bCs/>
        </w:rPr>
      </w:pPr>
    </w:p>
    <w:p w:rsidR="000761D3" w:rsidRPr="000761D3" w:rsidRDefault="000761D3" w:rsidP="00B55AEB">
      <w:pPr>
        <w:pStyle w:val="ListParagraph"/>
        <w:numPr>
          <w:ilvl w:val="0"/>
          <w:numId w:val="2"/>
        </w:numPr>
        <w:spacing w:after="0"/>
        <w:ind w:left="144" w:right="144" w:firstLine="0"/>
        <w:rPr>
          <w:rFonts w:ascii="Arial" w:hAnsi="Arial" w:cs="Arial"/>
          <w:b/>
          <w:bCs/>
          <w:sz w:val="22"/>
        </w:rPr>
      </w:pPr>
      <w:r w:rsidRPr="000761D3">
        <w:rPr>
          <w:rFonts w:ascii="Arial" w:hAnsi="Arial" w:cs="Arial"/>
          <w:b/>
          <w:bCs/>
          <w:sz w:val="22"/>
        </w:rPr>
        <w:t>Koncesionar:</w:t>
      </w: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  <w:b/>
          <w:bCs/>
        </w:rPr>
      </w:pPr>
      <w:r w:rsidRPr="000761D3">
        <w:rPr>
          <w:rFonts w:ascii="Arial" w:hAnsi="Arial" w:cs="Arial"/>
          <w:b/>
          <w:bCs/>
        </w:rPr>
        <w:t>______________________________________________</w:t>
      </w: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  <w:b/>
          <w:bCs/>
        </w:rPr>
      </w:pPr>
      <w:r w:rsidRPr="000761D3">
        <w:rPr>
          <w:rFonts w:ascii="Arial" w:hAnsi="Arial" w:cs="Arial"/>
        </w:rPr>
        <w:t>Adresa:</w:t>
      </w: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</w:rPr>
      </w:pPr>
      <w:r w:rsidRPr="000761D3">
        <w:rPr>
          <w:rFonts w:ascii="Arial" w:hAnsi="Arial" w:cs="Arial"/>
        </w:rPr>
        <w:t>Za:  (odgovorno lice)</w:t>
      </w: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</w:rPr>
      </w:pPr>
      <w:r w:rsidRPr="000761D3">
        <w:rPr>
          <w:rFonts w:ascii="Arial" w:hAnsi="Arial" w:cs="Arial"/>
        </w:rPr>
        <w:t xml:space="preserve">telefon: </w:t>
      </w: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</w:rPr>
      </w:pPr>
      <w:r w:rsidRPr="000761D3">
        <w:rPr>
          <w:rFonts w:ascii="Arial" w:hAnsi="Arial" w:cs="Arial"/>
        </w:rPr>
        <w:t xml:space="preserve"> faks: </w:t>
      </w: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hAnsi="Arial" w:cs="Arial"/>
          <w:b/>
          <w:bCs/>
        </w:rPr>
      </w:pPr>
    </w:p>
    <w:p w:rsidR="000761D3" w:rsidRPr="000761D3" w:rsidRDefault="000761D3" w:rsidP="00B55AEB">
      <w:pPr>
        <w:pStyle w:val="ListParagraph"/>
        <w:numPr>
          <w:ilvl w:val="0"/>
          <w:numId w:val="32"/>
        </w:numPr>
        <w:spacing w:after="0"/>
        <w:ind w:right="144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lastRenderedPageBreak/>
        <w:t>Svaka Ugovorna strana može da zamijeni ili promijeni navedenu adresu uz slanje pisanog obavještenja drugoj Ugovornoj strani.</w:t>
      </w:r>
    </w:p>
    <w:p w:rsidR="000761D3" w:rsidRPr="000761D3" w:rsidRDefault="000761D3" w:rsidP="000761D3">
      <w:pPr>
        <w:suppressAutoHyphens/>
        <w:spacing w:after="0"/>
        <w:ind w:left="144" w:right="144"/>
        <w:jc w:val="both"/>
        <w:rPr>
          <w:rFonts w:ascii="Arial" w:hAnsi="Arial" w:cs="Arial"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suppressAutoHyphens/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>Ugovorna dokumentacija</w:t>
      </w:r>
    </w:p>
    <w:p w:rsidR="000761D3" w:rsidRPr="000761D3" w:rsidRDefault="000761D3" w:rsidP="000761D3">
      <w:pPr>
        <w:pStyle w:val="ListParagraph"/>
        <w:suppressAutoHyphens/>
        <w:spacing w:after="0"/>
        <w:ind w:left="144" w:right="144"/>
        <w:rPr>
          <w:rFonts w:ascii="Arial" w:hAnsi="Arial" w:cs="Arial"/>
          <w:b/>
          <w:sz w:val="22"/>
        </w:rPr>
      </w:pPr>
    </w:p>
    <w:p w:rsidR="000761D3" w:rsidRPr="000761D3" w:rsidRDefault="000761D3" w:rsidP="000761D3">
      <w:pPr>
        <w:suppressAutoHyphens/>
        <w:spacing w:after="0"/>
        <w:ind w:left="144" w:right="144"/>
        <w:jc w:val="both"/>
        <w:rPr>
          <w:rFonts w:ascii="Arial" w:hAnsi="Arial" w:cs="Arial"/>
        </w:rPr>
      </w:pPr>
      <w:r w:rsidRPr="000761D3">
        <w:rPr>
          <w:rFonts w:ascii="Arial" w:hAnsi="Arial" w:cs="Arial"/>
        </w:rPr>
        <w:t xml:space="preserve"> Sastavni dio ovog Ugovora čine i:</w:t>
      </w:r>
    </w:p>
    <w:p w:rsidR="000761D3" w:rsidRPr="000761D3" w:rsidRDefault="000761D3" w:rsidP="000761D3">
      <w:pPr>
        <w:suppressAutoHyphens/>
        <w:spacing w:after="0"/>
        <w:ind w:left="144" w:right="144"/>
        <w:jc w:val="both"/>
        <w:rPr>
          <w:rFonts w:ascii="Arial" w:hAnsi="Arial" w:cs="Arial"/>
        </w:rPr>
      </w:pPr>
    </w:p>
    <w:p w:rsidR="000761D3" w:rsidRPr="000761D3" w:rsidRDefault="000761D3" w:rsidP="00B55AEB">
      <w:pPr>
        <w:pStyle w:val="ListParagraph"/>
        <w:numPr>
          <w:ilvl w:val="0"/>
          <w:numId w:val="3"/>
        </w:numPr>
        <w:suppressAutoHyphens/>
        <w:spacing w:after="0"/>
        <w:ind w:left="144" w:right="144" w:firstLine="0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Koncesioni akt broj ________;</w:t>
      </w:r>
    </w:p>
    <w:p w:rsidR="000761D3" w:rsidRPr="000761D3" w:rsidRDefault="000761D3" w:rsidP="00B55AEB">
      <w:pPr>
        <w:pStyle w:val="ListParagraph"/>
        <w:numPr>
          <w:ilvl w:val="0"/>
          <w:numId w:val="3"/>
        </w:numPr>
        <w:suppressAutoHyphens/>
        <w:spacing w:after="0"/>
        <w:ind w:left="144" w:right="144" w:firstLine="0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Ponuda Koncesionara broj ___________;</w:t>
      </w:r>
    </w:p>
    <w:p w:rsidR="000761D3" w:rsidRPr="000761D3" w:rsidRDefault="000761D3" w:rsidP="00B55AEB">
      <w:pPr>
        <w:pStyle w:val="ListParagraph"/>
        <w:numPr>
          <w:ilvl w:val="0"/>
          <w:numId w:val="3"/>
        </w:numPr>
        <w:suppressAutoHyphens/>
        <w:spacing w:after="0"/>
        <w:ind w:left="144" w:right="144" w:firstLine="0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>Prilozi Ugovora;</w:t>
      </w:r>
    </w:p>
    <w:p w:rsidR="000761D3" w:rsidRPr="000761D3" w:rsidRDefault="000761D3" w:rsidP="00B55AEB">
      <w:pPr>
        <w:pStyle w:val="ListParagraph"/>
        <w:numPr>
          <w:ilvl w:val="0"/>
          <w:numId w:val="3"/>
        </w:numPr>
        <w:suppressAutoHyphens/>
        <w:spacing w:after="0"/>
        <w:ind w:left="144" w:right="144" w:firstLine="0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 xml:space="preserve">Izvod iz sudskog registra Koncesionara; </w:t>
      </w:r>
    </w:p>
    <w:p w:rsidR="000761D3" w:rsidRPr="000761D3" w:rsidRDefault="000761D3" w:rsidP="00B55AEB">
      <w:pPr>
        <w:pStyle w:val="ListParagraph"/>
        <w:numPr>
          <w:ilvl w:val="0"/>
          <w:numId w:val="3"/>
        </w:numPr>
        <w:suppressAutoHyphens/>
        <w:spacing w:after="0"/>
        <w:ind w:left="144" w:right="144" w:firstLine="0"/>
        <w:rPr>
          <w:rFonts w:ascii="Arial" w:hAnsi="Arial" w:cs="Arial"/>
          <w:sz w:val="22"/>
        </w:rPr>
      </w:pPr>
      <w:r w:rsidRPr="000761D3">
        <w:rPr>
          <w:rFonts w:ascii="Arial" w:hAnsi="Arial" w:cs="Arial"/>
          <w:sz w:val="22"/>
        </w:rPr>
        <w:t xml:space="preserve">[Izvod iz Centralnog registra privrednih subjekata za Koncesiono društvo] </w:t>
      </w:r>
    </w:p>
    <w:p w:rsidR="000761D3" w:rsidRPr="000761D3" w:rsidRDefault="000761D3" w:rsidP="000761D3">
      <w:pPr>
        <w:pStyle w:val="ListParagraph"/>
        <w:suppressAutoHyphens/>
        <w:spacing w:after="0"/>
        <w:ind w:left="144" w:right="144"/>
        <w:rPr>
          <w:rFonts w:ascii="Arial" w:hAnsi="Arial" w:cs="Arial"/>
          <w:sz w:val="22"/>
        </w:rPr>
      </w:pPr>
    </w:p>
    <w:p w:rsidR="000761D3" w:rsidRPr="000761D3" w:rsidRDefault="000761D3" w:rsidP="00B55AEB">
      <w:pPr>
        <w:pStyle w:val="ListParagraph"/>
        <w:numPr>
          <w:ilvl w:val="0"/>
          <w:numId w:val="4"/>
        </w:numPr>
        <w:suppressAutoHyphens/>
        <w:spacing w:after="0"/>
        <w:ind w:left="144" w:right="144" w:firstLine="0"/>
        <w:rPr>
          <w:rFonts w:ascii="Arial" w:hAnsi="Arial" w:cs="Arial"/>
          <w:b/>
          <w:sz w:val="22"/>
        </w:rPr>
      </w:pPr>
      <w:r w:rsidRPr="000761D3">
        <w:rPr>
          <w:rFonts w:ascii="Arial" w:hAnsi="Arial" w:cs="Arial"/>
          <w:b/>
          <w:sz w:val="22"/>
        </w:rPr>
        <w:t>Završna odredba</w:t>
      </w:r>
    </w:p>
    <w:p w:rsidR="000761D3" w:rsidRPr="000761D3" w:rsidRDefault="000761D3" w:rsidP="000761D3">
      <w:pPr>
        <w:pStyle w:val="ListParagraph"/>
        <w:suppressAutoHyphens/>
        <w:spacing w:after="0"/>
        <w:ind w:left="144" w:right="144"/>
        <w:rPr>
          <w:rFonts w:ascii="Arial" w:hAnsi="Arial" w:cs="Arial"/>
          <w:b/>
          <w:i/>
          <w:sz w:val="22"/>
        </w:rPr>
      </w:pP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eastAsia="Times New Roman" w:hAnsi="Arial" w:cs="Arial"/>
        </w:rPr>
      </w:pPr>
      <w:r w:rsidRPr="000761D3">
        <w:rPr>
          <w:rFonts w:ascii="Arial" w:eastAsia="Times New Roman" w:hAnsi="Arial" w:cs="Arial"/>
        </w:rPr>
        <w:t>Ovaj Ugovor je sačinjen u 13 (trinaest) istovjetnih</w:t>
      </w:r>
      <w:r w:rsidRPr="000761D3">
        <w:rPr>
          <w:rFonts w:ascii="Arial" w:eastAsia="Times New Roman" w:hAnsi="Arial" w:cs="Arial"/>
          <w:i/>
        </w:rPr>
        <w:t xml:space="preserve"> </w:t>
      </w:r>
      <w:r w:rsidRPr="000761D3">
        <w:rPr>
          <w:rFonts w:ascii="Arial" w:eastAsia="Times New Roman" w:hAnsi="Arial" w:cs="Arial"/>
        </w:rPr>
        <w:t>primjeraka od kojih po dva primjerka pripadaju Ugovornim stranama, a po jedan primjerak Državnom tužiocu, Ministarstvu finansija, Poreskoj upravi, Zaštitniku imovinsko pravnih interesa Crne Gore, Komisiji za koncesije Vlade Crne Gore, Upravi za inspekcijske poslove, Upravi za imovinu C</w:t>
      </w:r>
      <w:r w:rsidR="00950EE2">
        <w:rPr>
          <w:rFonts w:ascii="Arial" w:eastAsia="Times New Roman" w:hAnsi="Arial" w:cs="Arial"/>
        </w:rPr>
        <w:t xml:space="preserve">rne Gore, Upravi za nekretnine - </w:t>
      </w:r>
      <w:r w:rsidRPr="000761D3">
        <w:rPr>
          <w:rFonts w:ascii="Arial" w:eastAsia="Times New Roman" w:hAnsi="Arial" w:cs="Arial"/>
        </w:rPr>
        <w:t xml:space="preserve">Područna </w:t>
      </w:r>
      <w:r w:rsidR="00950EE2">
        <w:rPr>
          <w:rFonts w:ascii="Arial" w:eastAsia="Times New Roman" w:hAnsi="Arial" w:cs="Arial"/>
        </w:rPr>
        <w:t>jedinica Rožaje i Opštini Rožaje.</w:t>
      </w:r>
      <w:r w:rsidRPr="000761D3">
        <w:rPr>
          <w:rFonts w:ascii="Arial" w:eastAsia="Times New Roman" w:hAnsi="Arial" w:cs="Arial"/>
        </w:rPr>
        <w:t>.</w:t>
      </w:r>
    </w:p>
    <w:p w:rsidR="000761D3" w:rsidRPr="000761D3" w:rsidRDefault="000761D3" w:rsidP="000761D3">
      <w:pPr>
        <w:spacing w:after="0"/>
        <w:ind w:left="144" w:right="144"/>
        <w:jc w:val="both"/>
        <w:rPr>
          <w:rFonts w:ascii="Arial" w:eastAsia="Times New Roman" w:hAnsi="Arial" w:cs="Arial"/>
        </w:rPr>
      </w:pPr>
    </w:p>
    <w:p w:rsidR="000761D3" w:rsidRPr="000761D3" w:rsidRDefault="000761D3" w:rsidP="000761D3">
      <w:pPr>
        <w:autoSpaceDE w:val="0"/>
        <w:autoSpaceDN w:val="0"/>
        <w:adjustRightInd w:val="0"/>
        <w:spacing w:after="0"/>
        <w:ind w:left="144" w:right="144"/>
        <w:jc w:val="both"/>
        <w:rPr>
          <w:rFonts w:ascii="Arial" w:hAnsi="Arial" w:cs="Arial"/>
          <w:b/>
        </w:rPr>
      </w:pPr>
    </w:p>
    <w:p w:rsidR="000761D3" w:rsidRPr="000761D3" w:rsidRDefault="000761D3" w:rsidP="000761D3">
      <w:pPr>
        <w:autoSpaceDE w:val="0"/>
        <w:autoSpaceDN w:val="0"/>
        <w:adjustRightInd w:val="0"/>
        <w:spacing w:after="0"/>
        <w:ind w:left="144" w:right="144"/>
        <w:jc w:val="both"/>
        <w:rPr>
          <w:rFonts w:ascii="Arial" w:hAnsi="Arial" w:cs="Arial"/>
          <w:b/>
        </w:rPr>
      </w:pPr>
      <w:r w:rsidRPr="000761D3">
        <w:rPr>
          <w:rFonts w:ascii="Arial" w:hAnsi="Arial" w:cs="Arial"/>
          <w:b/>
        </w:rPr>
        <w:t xml:space="preserve">  ZA KONCEDENTA                                                                     </w:t>
      </w:r>
      <w:r w:rsidR="00950EE2">
        <w:rPr>
          <w:rFonts w:ascii="Arial" w:hAnsi="Arial" w:cs="Arial"/>
          <w:b/>
        </w:rPr>
        <w:t xml:space="preserve">        </w:t>
      </w:r>
      <w:r w:rsidRPr="000761D3">
        <w:rPr>
          <w:rFonts w:ascii="Arial" w:hAnsi="Arial" w:cs="Arial"/>
          <w:b/>
        </w:rPr>
        <w:t xml:space="preserve">  ZA KONCESIONARA</w:t>
      </w:r>
    </w:p>
    <w:p w:rsidR="000761D3" w:rsidRPr="000761D3" w:rsidRDefault="000761D3" w:rsidP="000761D3">
      <w:pPr>
        <w:autoSpaceDE w:val="0"/>
        <w:autoSpaceDN w:val="0"/>
        <w:adjustRightInd w:val="0"/>
        <w:spacing w:after="0"/>
        <w:ind w:left="144" w:right="144"/>
        <w:jc w:val="both"/>
        <w:rPr>
          <w:rFonts w:ascii="Arial" w:hAnsi="Arial" w:cs="Arial"/>
          <w:b/>
        </w:rPr>
      </w:pPr>
      <w:r w:rsidRPr="000761D3">
        <w:rPr>
          <w:rFonts w:ascii="Arial" w:hAnsi="Arial" w:cs="Arial"/>
          <w:b/>
        </w:rPr>
        <w:t xml:space="preserve"> </w:t>
      </w:r>
    </w:p>
    <w:p w:rsidR="000761D3" w:rsidRPr="000761D3" w:rsidRDefault="000761D3" w:rsidP="000761D3">
      <w:pPr>
        <w:autoSpaceDE w:val="0"/>
        <w:autoSpaceDN w:val="0"/>
        <w:adjustRightInd w:val="0"/>
        <w:spacing w:after="0"/>
        <w:ind w:left="144" w:right="144"/>
        <w:jc w:val="both"/>
        <w:rPr>
          <w:rFonts w:ascii="Arial" w:hAnsi="Arial" w:cs="Arial"/>
          <w:b/>
        </w:rPr>
      </w:pPr>
      <w:r w:rsidRPr="000761D3">
        <w:rPr>
          <w:rFonts w:ascii="Arial" w:hAnsi="Arial" w:cs="Arial"/>
          <w:b/>
        </w:rPr>
        <w:t xml:space="preserve">  M I N I S T A R K A                                                                    </w:t>
      </w:r>
      <w:r w:rsidR="00950EE2">
        <w:rPr>
          <w:rFonts w:ascii="Arial" w:hAnsi="Arial" w:cs="Arial"/>
          <w:b/>
        </w:rPr>
        <w:t xml:space="preserve">         </w:t>
      </w:r>
      <w:r w:rsidRPr="000761D3">
        <w:rPr>
          <w:rFonts w:ascii="Arial" w:hAnsi="Arial" w:cs="Arial"/>
          <w:b/>
        </w:rPr>
        <w:t xml:space="preserve">  IZVRŠNI DIREKTOR</w:t>
      </w:r>
    </w:p>
    <w:p w:rsidR="000761D3" w:rsidRPr="00950EE2" w:rsidRDefault="000761D3" w:rsidP="000761D3">
      <w:pPr>
        <w:autoSpaceDE w:val="0"/>
        <w:autoSpaceDN w:val="0"/>
        <w:adjustRightInd w:val="0"/>
        <w:spacing w:after="0"/>
        <w:ind w:left="144" w:right="144"/>
        <w:jc w:val="both"/>
        <w:rPr>
          <w:rFonts w:ascii="Arial" w:hAnsi="Arial" w:cs="Arial"/>
        </w:rPr>
      </w:pPr>
    </w:p>
    <w:p w:rsidR="00950EE2" w:rsidRPr="00950EE2" w:rsidRDefault="00950EE2" w:rsidP="000761D3">
      <w:pPr>
        <w:autoSpaceDE w:val="0"/>
        <w:autoSpaceDN w:val="0"/>
        <w:adjustRightInd w:val="0"/>
        <w:spacing w:after="0"/>
        <w:ind w:left="144" w:right="14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950EE2">
        <w:rPr>
          <w:rFonts w:ascii="Arial" w:hAnsi="Arial" w:cs="Arial"/>
        </w:rPr>
        <w:t>Dragica Sekulić</w:t>
      </w:r>
      <w:r>
        <w:rPr>
          <w:rFonts w:ascii="Arial" w:hAnsi="Arial" w:cs="Arial"/>
        </w:rPr>
        <w:t xml:space="preserve">                                                                                    __________________</w:t>
      </w:r>
    </w:p>
    <w:sectPr w:rsidR="00950EE2" w:rsidRPr="00950EE2" w:rsidSect="00170AB9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F16" w:rsidRDefault="00270F16" w:rsidP="00775E10">
      <w:pPr>
        <w:spacing w:after="0" w:line="240" w:lineRule="auto"/>
      </w:pPr>
      <w:r>
        <w:separator/>
      </w:r>
    </w:p>
  </w:endnote>
  <w:endnote w:type="continuationSeparator" w:id="0">
    <w:p w:rsidR="00270F16" w:rsidRDefault="00270F16" w:rsidP="00775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605298"/>
      <w:docPartObj>
        <w:docPartGallery w:val="Page Numbers (Bottom of Page)"/>
        <w:docPartUnique/>
      </w:docPartObj>
    </w:sdtPr>
    <w:sdtContent>
      <w:p w:rsidR="00B4341E" w:rsidRDefault="00E166D3">
        <w:pPr>
          <w:pStyle w:val="Footer"/>
          <w:jc w:val="center"/>
        </w:pPr>
        <w:fldSimple w:instr=" PAGE   \* MERGEFORMAT ">
          <w:r w:rsidR="00FA034E">
            <w:rPr>
              <w:noProof/>
            </w:rPr>
            <w:t>19</w:t>
          </w:r>
        </w:fldSimple>
      </w:p>
    </w:sdtContent>
  </w:sdt>
  <w:p w:rsidR="00B4341E" w:rsidRDefault="00B4341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F16" w:rsidRDefault="00270F16" w:rsidP="00775E10">
      <w:pPr>
        <w:spacing w:after="0" w:line="240" w:lineRule="auto"/>
      </w:pPr>
      <w:r>
        <w:separator/>
      </w:r>
    </w:p>
  </w:footnote>
  <w:footnote w:type="continuationSeparator" w:id="0">
    <w:p w:rsidR="00270F16" w:rsidRDefault="00270F16" w:rsidP="00775E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singleLevel"/>
    <w:tmpl w:val="00000011"/>
    <w:name w:val="WW8Num24"/>
    <w:lvl w:ilvl="0">
      <w:start w:val="1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/>
        <w:sz w:val="22"/>
        <w:szCs w:val="22"/>
      </w:rPr>
    </w:lvl>
  </w:abstractNum>
  <w:abstractNum w:abstractNumId="1">
    <w:nsid w:val="00000015"/>
    <w:multiLevelType w:val="singleLevel"/>
    <w:tmpl w:val="00000015"/>
    <w:name w:val="WW8Num41"/>
    <w:lvl w:ilvl="0">
      <w:start w:val="1"/>
      <w:numFmt w:val="lowerRoman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2">
    <w:nsid w:val="14617989"/>
    <w:multiLevelType w:val="hybridMultilevel"/>
    <w:tmpl w:val="72B2AB94"/>
    <w:lvl w:ilvl="0" w:tplc="A0AC8BF0">
      <w:start w:val="1"/>
      <w:numFmt w:val="decimal"/>
      <w:lvlText w:val="%1."/>
      <w:lvlJc w:val="left"/>
      <w:pPr>
        <w:ind w:left="864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3">
    <w:nsid w:val="14F64EDA"/>
    <w:multiLevelType w:val="hybridMultilevel"/>
    <w:tmpl w:val="E71A66E4"/>
    <w:lvl w:ilvl="0" w:tplc="66D2EE60">
      <w:start w:val="1"/>
      <w:numFmt w:val="decimal"/>
      <w:lvlText w:val="Član 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FA4F20"/>
    <w:multiLevelType w:val="hybridMultilevel"/>
    <w:tmpl w:val="1F6AAA66"/>
    <w:lvl w:ilvl="0" w:tplc="04090017">
      <w:start w:val="1"/>
      <w:numFmt w:val="lowerLetter"/>
      <w:lvlText w:val="%1)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1CB5759A"/>
    <w:multiLevelType w:val="hybridMultilevel"/>
    <w:tmpl w:val="201AF780"/>
    <w:lvl w:ilvl="0" w:tplc="6E4838D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4817B8"/>
    <w:multiLevelType w:val="hybridMultilevel"/>
    <w:tmpl w:val="B5D41638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7">
    <w:nsid w:val="1DCE0D80"/>
    <w:multiLevelType w:val="hybridMultilevel"/>
    <w:tmpl w:val="F84E4BD2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8">
    <w:nsid w:val="1E461C16"/>
    <w:multiLevelType w:val="hybridMultilevel"/>
    <w:tmpl w:val="90B0386E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9">
    <w:nsid w:val="1ECC36D7"/>
    <w:multiLevelType w:val="hybridMultilevel"/>
    <w:tmpl w:val="FB8CC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1">
    <w:nsid w:val="2CBC7481"/>
    <w:multiLevelType w:val="hybridMultilevel"/>
    <w:tmpl w:val="0D6640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4576A6"/>
    <w:multiLevelType w:val="hybridMultilevel"/>
    <w:tmpl w:val="007CF79C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FF4B40"/>
    <w:multiLevelType w:val="hybridMultilevel"/>
    <w:tmpl w:val="DB084914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4">
    <w:nsid w:val="3676020C"/>
    <w:multiLevelType w:val="hybridMultilevel"/>
    <w:tmpl w:val="47367544"/>
    <w:lvl w:ilvl="0" w:tplc="04090017">
      <w:start w:val="1"/>
      <w:numFmt w:val="lowerLetter"/>
      <w:lvlText w:val="%1)"/>
      <w:lvlJc w:val="left"/>
      <w:pPr>
        <w:ind w:left="1224" w:hanging="360"/>
      </w:p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5">
    <w:nsid w:val="3A5A45AA"/>
    <w:multiLevelType w:val="hybridMultilevel"/>
    <w:tmpl w:val="1C30C3C4"/>
    <w:lvl w:ilvl="0" w:tplc="6E4838DC">
      <w:start w:val="1"/>
      <w:numFmt w:val="decimal"/>
      <w:lvlText w:val="%1."/>
      <w:lvlJc w:val="left"/>
      <w:pPr>
        <w:ind w:left="86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6">
    <w:nsid w:val="3F684260"/>
    <w:multiLevelType w:val="hybridMultilevel"/>
    <w:tmpl w:val="024ECFD0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7">
    <w:nsid w:val="405967C1"/>
    <w:multiLevelType w:val="multilevel"/>
    <w:tmpl w:val="B89828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071750C"/>
    <w:multiLevelType w:val="hybridMultilevel"/>
    <w:tmpl w:val="04DA8682"/>
    <w:lvl w:ilvl="0" w:tplc="00000011">
      <w:start w:val="1"/>
      <w:numFmt w:val="bullet"/>
      <w:lvlText w:val="-"/>
      <w:lvlJc w:val="left"/>
      <w:pPr>
        <w:ind w:left="864" w:hanging="360"/>
      </w:pPr>
      <w:rPr>
        <w:rFonts w:ascii="Courier New" w:hAnsi="Courier New" w:cs="Courier New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9">
    <w:nsid w:val="43000E78"/>
    <w:multiLevelType w:val="hybridMultilevel"/>
    <w:tmpl w:val="5BA2E838"/>
    <w:lvl w:ilvl="0" w:tplc="58705324">
      <w:start w:val="1"/>
      <w:numFmt w:val="decimal"/>
      <w:lvlText w:val="%1."/>
      <w:lvlJc w:val="left"/>
      <w:pPr>
        <w:ind w:left="86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0">
    <w:nsid w:val="433D3070"/>
    <w:multiLevelType w:val="hybridMultilevel"/>
    <w:tmpl w:val="FDF8AF92"/>
    <w:lvl w:ilvl="0" w:tplc="0414001B">
      <w:start w:val="1"/>
      <w:numFmt w:val="lowerRoman"/>
      <w:lvlText w:val="%1."/>
      <w:lvlJc w:val="right"/>
      <w:pPr>
        <w:ind w:left="1584" w:hanging="360"/>
      </w:p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1">
    <w:nsid w:val="4A735584"/>
    <w:multiLevelType w:val="hybridMultilevel"/>
    <w:tmpl w:val="551A55EC"/>
    <w:lvl w:ilvl="0" w:tplc="922070C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683397"/>
    <w:multiLevelType w:val="hybridMultilevel"/>
    <w:tmpl w:val="ABB259BE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3">
    <w:nsid w:val="52EF6828"/>
    <w:multiLevelType w:val="hybridMultilevel"/>
    <w:tmpl w:val="C4DCD506"/>
    <w:lvl w:ilvl="0" w:tplc="040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6D0CFB"/>
    <w:multiLevelType w:val="hybridMultilevel"/>
    <w:tmpl w:val="0B9E17FA"/>
    <w:lvl w:ilvl="0" w:tplc="6E4838DC">
      <w:start w:val="1"/>
      <w:numFmt w:val="decimal"/>
      <w:lvlText w:val="%1."/>
      <w:lvlJc w:val="left"/>
      <w:pPr>
        <w:ind w:left="86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5">
    <w:nsid w:val="576A41A4"/>
    <w:multiLevelType w:val="hybridMultilevel"/>
    <w:tmpl w:val="0F94DBE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6">
    <w:nsid w:val="61997FA3"/>
    <w:multiLevelType w:val="hybridMultilevel"/>
    <w:tmpl w:val="AF7EE4A4"/>
    <w:lvl w:ilvl="0" w:tplc="0414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812FAF"/>
    <w:multiLevelType w:val="hybridMultilevel"/>
    <w:tmpl w:val="F89C2012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8">
    <w:nsid w:val="6E230284"/>
    <w:multiLevelType w:val="hybridMultilevel"/>
    <w:tmpl w:val="3078BA34"/>
    <w:lvl w:ilvl="0" w:tplc="CCFA47E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892165"/>
    <w:multiLevelType w:val="hybridMultilevel"/>
    <w:tmpl w:val="5E70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5A00B1"/>
    <w:multiLevelType w:val="hybridMultilevel"/>
    <w:tmpl w:val="153AB3BE"/>
    <w:lvl w:ilvl="0" w:tplc="6E4838DC">
      <w:start w:val="1"/>
      <w:numFmt w:val="decimal"/>
      <w:lvlText w:val="%1."/>
      <w:lvlJc w:val="left"/>
      <w:pPr>
        <w:ind w:left="86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31">
    <w:nsid w:val="72090CB6"/>
    <w:multiLevelType w:val="hybridMultilevel"/>
    <w:tmpl w:val="BFF22A14"/>
    <w:lvl w:ilvl="0" w:tplc="04140017">
      <w:start w:val="1"/>
      <w:numFmt w:val="lowerLetter"/>
      <w:lvlText w:val="%1)"/>
      <w:lvlJc w:val="left"/>
      <w:pPr>
        <w:ind w:left="720" w:hanging="360"/>
      </w:pPr>
    </w:lvl>
    <w:lvl w:ilvl="1" w:tplc="04140019">
      <w:start w:val="1"/>
      <w:numFmt w:val="lowerLetter"/>
      <w:lvlText w:val="%2."/>
      <w:lvlJc w:val="left"/>
      <w:pPr>
        <w:ind w:left="1440" w:hanging="360"/>
      </w:pPr>
    </w:lvl>
    <w:lvl w:ilvl="2" w:tplc="0414001B">
      <w:start w:val="1"/>
      <w:numFmt w:val="lowerRoman"/>
      <w:lvlText w:val="%3."/>
      <w:lvlJc w:val="right"/>
      <w:pPr>
        <w:ind w:left="2160" w:hanging="180"/>
      </w:pPr>
    </w:lvl>
    <w:lvl w:ilvl="3" w:tplc="0414000F">
      <w:start w:val="1"/>
      <w:numFmt w:val="decimal"/>
      <w:lvlText w:val="%4."/>
      <w:lvlJc w:val="left"/>
      <w:pPr>
        <w:ind w:left="2880" w:hanging="360"/>
      </w:pPr>
    </w:lvl>
    <w:lvl w:ilvl="4" w:tplc="04140019">
      <w:start w:val="1"/>
      <w:numFmt w:val="lowerLetter"/>
      <w:lvlText w:val="%5."/>
      <w:lvlJc w:val="left"/>
      <w:pPr>
        <w:ind w:left="3600" w:hanging="360"/>
      </w:pPr>
    </w:lvl>
    <w:lvl w:ilvl="5" w:tplc="0414001B">
      <w:start w:val="1"/>
      <w:numFmt w:val="lowerRoman"/>
      <w:lvlText w:val="%6."/>
      <w:lvlJc w:val="right"/>
      <w:pPr>
        <w:ind w:left="4320" w:hanging="180"/>
      </w:pPr>
    </w:lvl>
    <w:lvl w:ilvl="6" w:tplc="0414000F">
      <w:start w:val="1"/>
      <w:numFmt w:val="decimal"/>
      <w:lvlText w:val="%7."/>
      <w:lvlJc w:val="left"/>
      <w:pPr>
        <w:ind w:left="5040" w:hanging="360"/>
      </w:pPr>
    </w:lvl>
    <w:lvl w:ilvl="7" w:tplc="04140019">
      <w:start w:val="1"/>
      <w:numFmt w:val="lowerLetter"/>
      <w:lvlText w:val="%8."/>
      <w:lvlJc w:val="left"/>
      <w:pPr>
        <w:ind w:left="5760" w:hanging="360"/>
      </w:pPr>
    </w:lvl>
    <w:lvl w:ilvl="8" w:tplc="0414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D35698"/>
    <w:multiLevelType w:val="hybridMultilevel"/>
    <w:tmpl w:val="C7882912"/>
    <w:lvl w:ilvl="0" w:tplc="6E4838DC">
      <w:start w:val="1"/>
      <w:numFmt w:val="decimal"/>
      <w:lvlText w:val="%1."/>
      <w:lvlJc w:val="left"/>
      <w:pPr>
        <w:ind w:left="864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33">
    <w:nsid w:val="72E20DB2"/>
    <w:multiLevelType w:val="hybridMultilevel"/>
    <w:tmpl w:val="942AB436"/>
    <w:lvl w:ilvl="0" w:tplc="285CCE34">
      <w:start w:val="1"/>
      <w:numFmt w:val="decimal"/>
      <w:lvlText w:val="%1."/>
      <w:lvlJc w:val="left"/>
      <w:pPr>
        <w:ind w:left="8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4">
    <w:nsid w:val="74E25F32"/>
    <w:multiLevelType w:val="hybridMultilevel"/>
    <w:tmpl w:val="C9FA14E6"/>
    <w:lvl w:ilvl="0" w:tplc="04090017">
      <w:start w:val="1"/>
      <w:numFmt w:val="lowerLetter"/>
      <w:lvlText w:val="%1)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35">
    <w:nsid w:val="7A597E3D"/>
    <w:multiLevelType w:val="hybridMultilevel"/>
    <w:tmpl w:val="59F44870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num w:numId="1">
    <w:abstractNumId w:val="17"/>
  </w:num>
  <w:num w:numId="2">
    <w:abstractNumId w:val="31"/>
  </w:num>
  <w:num w:numId="3">
    <w:abstractNumId w:val="29"/>
  </w:num>
  <w:num w:numId="4">
    <w:abstractNumId w:val="3"/>
  </w:num>
  <w:num w:numId="5">
    <w:abstractNumId w:val="23"/>
  </w:num>
  <w:num w:numId="6">
    <w:abstractNumId w:val="25"/>
  </w:num>
  <w:num w:numId="7">
    <w:abstractNumId w:val="18"/>
  </w:num>
  <w:num w:numId="8">
    <w:abstractNumId w:val="33"/>
  </w:num>
  <w:num w:numId="9">
    <w:abstractNumId w:val="13"/>
  </w:num>
  <w:num w:numId="10">
    <w:abstractNumId w:val="27"/>
  </w:num>
  <w:num w:numId="11">
    <w:abstractNumId w:val="34"/>
  </w:num>
  <w:num w:numId="12">
    <w:abstractNumId w:val="8"/>
  </w:num>
  <w:num w:numId="13">
    <w:abstractNumId w:val="5"/>
  </w:num>
  <w:num w:numId="14">
    <w:abstractNumId w:val="2"/>
  </w:num>
  <w:num w:numId="15">
    <w:abstractNumId w:val="7"/>
  </w:num>
  <w:num w:numId="16">
    <w:abstractNumId w:val="10"/>
  </w:num>
  <w:num w:numId="17">
    <w:abstractNumId w:val="35"/>
  </w:num>
  <w:num w:numId="18">
    <w:abstractNumId w:val="16"/>
  </w:num>
  <w:num w:numId="19">
    <w:abstractNumId w:val="20"/>
  </w:num>
  <w:num w:numId="20">
    <w:abstractNumId w:val="9"/>
  </w:num>
  <w:num w:numId="21">
    <w:abstractNumId w:val="22"/>
  </w:num>
  <w:num w:numId="22">
    <w:abstractNumId w:val="6"/>
  </w:num>
  <w:num w:numId="23">
    <w:abstractNumId w:val="4"/>
  </w:num>
  <w:num w:numId="24">
    <w:abstractNumId w:val="14"/>
  </w:num>
  <w:num w:numId="25">
    <w:abstractNumId w:val="28"/>
  </w:num>
  <w:num w:numId="26">
    <w:abstractNumId w:val="12"/>
  </w:num>
  <w:num w:numId="27">
    <w:abstractNumId w:val="19"/>
  </w:num>
  <w:num w:numId="28">
    <w:abstractNumId w:val="26"/>
  </w:num>
  <w:num w:numId="29">
    <w:abstractNumId w:val="30"/>
  </w:num>
  <w:num w:numId="30">
    <w:abstractNumId w:val="24"/>
  </w:num>
  <w:num w:numId="31">
    <w:abstractNumId w:val="32"/>
  </w:num>
  <w:num w:numId="32">
    <w:abstractNumId w:val="15"/>
  </w:num>
  <w:num w:numId="33">
    <w:abstractNumId w:val="21"/>
  </w:num>
  <w:num w:numId="34">
    <w:abstractNumId w:val="11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273BB"/>
    <w:rsid w:val="00001E16"/>
    <w:rsid w:val="00006258"/>
    <w:rsid w:val="00006336"/>
    <w:rsid w:val="0000671F"/>
    <w:rsid w:val="000124F5"/>
    <w:rsid w:val="00024213"/>
    <w:rsid w:val="00052E84"/>
    <w:rsid w:val="0005796A"/>
    <w:rsid w:val="00060393"/>
    <w:rsid w:val="00064901"/>
    <w:rsid w:val="000656AB"/>
    <w:rsid w:val="00066EB6"/>
    <w:rsid w:val="0007308D"/>
    <w:rsid w:val="000761D3"/>
    <w:rsid w:val="00083E11"/>
    <w:rsid w:val="000900E2"/>
    <w:rsid w:val="000904E8"/>
    <w:rsid w:val="000A5B12"/>
    <w:rsid w:val="000B2519"/>
    <w:rsid w:val="000C1F81"/>
    <w:rsid w:val="000C78B7"/>
    <w:rsid w:val="000D1136"/>
    <w:rsid w:val="000D206D"/>
    <w:rsid w:val="000D2233"/>
    <w:rsid w:val="000D41CE"/>
    <w:rsid w:val="000D6DA1"/>
    <w:rsid w:val="000E02F6"/>
    <w:rsid w:val="00100D2F"/>
    <w:rsid w:val="00102EA7"/>
    <w:rsid w:val="0010336F"/>
    <w:rsid w:val="00103EC1"/>
    <w:rsid w:val="00104020"/>
    <w:rsid w:val="001059DE"/>
    <w:rsid w:val="00106C5B"/>
    <w:rsid w:val="00116E03"/>
    <w:rsid w:val="001176B0"/>
    <w:rsid w:val="00117F91"/>
    <w:rsid w:val="00120B4B"/>
    <w:rsid w:val="001311DD"/>
    <w:rsid w:val="001430F4"/>
    <w:rsid w:val="00143A6D"/>
    <w:rsid w:val="00145746"/>
    <w:rsid w:val="00154BF9"/>
    <w:rsid w:val="001609A2"/>
    <w:rsid w:val="00161AD8"/>
    <w:rsid w:val="0016713A"/>
    <w:rsid w:val="00170AB9"/>
    <w:rsid w:val="00174201"/>
    <w:rsid w:val="00177F9A"/>
    <w:rsid w:val="00183648"/>
    <w:rsid w:val="00186A06"/>
    <w:rsid w:val="0019449E"/>
    <w:rsid w:val="0019637D"/>
    <w:rsid w:val="001A0B40"/>
    <w:rsid w:val="001A177E"/>
    <w:rsid w:val="001A636E"/>
    <w:rsid w:val="001B47D1"/>
    <w:rsid w:val="001B5EE4"/>
    <w:rsid w:val="001B7C66"/>
    <w:rsid w:val="001C3EA4"/>
    <w:rsid w:val="001C52E4"/>
    <w:rsid w:val="001D194C"/>
    <w:rsid w:val="001D1AB5"/>
    <w:rsid w:val="001D1E15"/>
    <w:rsid w:val="001D3F3E"/>
    <w:rsid w:val="001D43AD"/>
    <w:rsid w:val="001D617C"/>
    <w:rsid w:val="001E4197"/>
    <w:rsid w:val="001F0F5A"/>
    <w:rsid w:val="001F2C98"/>
    <w:rsid w:val="001F492F"/>
    <w:rsid w:val="00200511"/>
    <w:rsid w:val="002040B2"/>
    <w:rsid w:val="00211D83"/>
    <w:rsid w:val="00212792"/>
    <w:rsid w:val="00217AF1"/>
    <w:rsid w:val="00222372"/>
    <w:rsid w:val="00223379"/>
    <w:rsid w:val="00227BEE"/>
    <w:rsid w:val="00230D8E"/>
    <w:rsid w:val="002345A9"/>
    <w:rsid w:val="0023501D"/>
    <w:rsid w:val="00236C86"/>
    <w:rsid w:val="00237E07"/>
    <w:rsid w:val="00246863"/>
    <w:rsid w:val="00247D92"/>
    <w:rsid w:val="00252B42"/>
    <w:rsid w:val="00252BF0"/>
    <w:rsid w:val="00253C6F"/>
    <w:rsid w:val="00270F16"/>
    <w:rsid w:val="002725B6"/>
    <w:rsid w:val="0027328C"/>
    <w:rsid w:val="00273E5A"/>
    <w:rsid w:val="002813CA"/>
    <w:rsid w:val="00281512"/>
    <w:rsid w:val="00284A49"/>
    <w:rsid w:val="0028614A"/>
    <w:rsid w:val="0028710A"/>
    <w:rsid w:val="00287F89"/>
    <w:rsid w:val="002923F4"/>
    <w:rsid w:val="00292FB3"/>
    <w:rsid w:val="002A4987"/>
    <w:rsid w:val="002A5090"/>
    <w:rsid w:val="002B4925"/>
    <w:rsid w:val="002B51A8"/>
    <w:rsid w:val="002B5E60"/>
    <w:rsid w:val="002C2DD8"/>
    <w:rsid w:val="002C30F0"/>
    <w:rsid w:val="002C3C67"/>
    <w:rsid w:val="002D0CE5"/>
    <w:rsid w:val="002D3D78"/>
    <w:rsid w:val="002D6024"/>
    <w:rsid w:val="002E21BD"/>
    <w:rsid w:val="002E7D3D"/>
    <w:rsid w:val="002F11B5"/>
    <w:rsid w:val="002F14E9"/>
    <w:rsid w:val="002F26F0"/>
    <w:rsid w:val="003045E3"/>
    <w:rsid w:val="00313672"/>
    <w:rsid w:val="00313C8E"/>
    <w:rsid w:val="00314654"/>
    <w:rsid w:val="003148BC"/>
    <w:rsid w:val="00320A12"/>
    <w:rsid w:val="003274EC"/>
    <w:rsid w:val="00327710"/>
    <w:rsid w:val="00331319"/>
    <w:rsid w:val="00332C12"/>
    <w:rsid w:val="00345C96"/>
    <w:rsid w:val="00345FC8"/>
    <w:rsid w:val="0034713A"/>
    <w:rsid w:val="00354473"/>
    <w:rsid w:val="00355B17"/>
    <w:rsid w:val="00360060"/>
    <w:rsid w:val="00361016"/>
    <w:rsid w:val="00363ED3"/>
    <w:rsid w:val="00366B6D"/>
    <w:rsid w:val="0037055C"/>
    <w:rsid w:val="003755E5"/>
    <w:rsid w:val="0037675F"/>
    <w:rsid w:val="003918D8"/>
    <w:rsid w:val="00391DC1"/>
    <w:rsid w:val="003A08FE"/>
    <w:rsid w:val="003A1929"/>
    <w:rsid w:val="003A2513"/>
    <w:rsid w:val="003A6AC7"/>
    <w:rsid w:val="003A75B3"/>
    <w:rsid w:val="003A7CEE"/>
    <w:rsid w:val="003B11A2"/>
    <w:rsid w:val="003B7419"/>
    <w:rsid w:val="003C4E9D"/>
    <w:rsid w:val="003D0568"/>
    <w:rsid w:val="003D7B18"/>
    <w:rsid w:val="003E0AFD"/>
    <w:rsid w:val="003E30CD"/>
    <w:rsid w:val="003E3F01"/>
    <w:rsid w:val="003E4992"/>
    <w:rsid w:val="003E7D8A"/>
    <w:rsid w:val="003F4273"/>
    <w:rsid w:val="003F4C7B"/>
    <w:rsid w:val="00411520"/>
    <w:rsid w:val="004170ED"/>
    <w:rsid w:val="00421D3C"/>
    <w:rsid w:val="0042339B"/>
    <w:rsid w:val="00426F96"/>
    <w:rsid w:val="004300FF"/>
    <w:rsid w:val="00434BCA"/>
    <w:rsid w:val="004362B7"/>
    <w:rsid w:val="00440BD7"/>
    <w:rsid w:val="00441DC8"/>
    <w:rsid w:val="00442A36"/>
    <w:rsid w:val="004441A7"/>
    <w:rsid w:val="00445C7E"/>
    <w:rsid w:val="004466ED"/>
    <w:rsid w:val="004479D0"/>
    <w:rsid w:val="00450B14"/>
    <w:rsid w:val="00460809"/>
    <w:rsid w:val="00461839"/>
    <w:rsid w:val="004650D0"/>
    <w:rsid w:val="004710C3"/>
    <w:rsid w:val="00471B86"/>
    <w:rsid w:val="004733CC"/>
    <w:rsid w:val="00476423"/>
    <w:rsid w:val="0049121C"/>
    <w:rsid w:val="004925A7"/>
    <w:rsid w:val="00496AC0"/>
    <w:rsid w:val="004A0598"/>
    <w:rsid w:val="004A696A"/>
    <w:rsid w:val="004C0A52"/>
    <w:rsid w:val="004C0C42"/>
    <w:rsid w:val="004C1340"/>
    <w:rsid w:val="004C6989"/>
    <w:rsid w:val="004C719C"/>
    <w:rsid w:val="004C7968"/>
    <w:rsid w:val="004D2ED8"/>
    <w:rsid w:val="004D3B3D"/>
    <w:rsid w:val="004D763F"/>
    <w:rsid w:val="004E3A3A"/>
    <w:rsid w:val="004E3C7D"/>
    <w:rsid w:val="004E5452"/>
    <w:rsid w:val="00500064"/>
    <w:rsid w:val="0050237B"/>
    <w:rsid w:val="005047EA"/>
    <w:rsid w:val="005055F5"/>
    <w:rsid w:val="00506F47"/>
    <w:rsid w:val="00510ED3"/>
    <w:rsid w:val="00513440"/>
    <w:rsid w:val="00521886"/>
    <w:rsid w:val="00526ACC"/>
    <w:rsid w:val="00527F89"/>
    <w:rsid w:val="005359D8"/>
    <w:rsid w:val="00542790"/>
    <w:rsid w:val="00542A05"/>
    <w:rsid w:val="00542B89"/>
    <w:rsid w:val="0054418C"/>
    <w:rsid w:val="005455F0"/>
    <w:rsid w:val="005457C1"/>
    <w:rsid w:val="005528E3"/>
    <w:rsid w:val="00553391"/>
    <w:rsid w:val="005546DC"/>
    <w:rsid w:val="005607BB"/>
    <w:rsid w:val="005619B6"/>
    <w:rsid w:val="005669E8"/>
    <w:rsid w:val="00571A53"/>
    <w:rsid w:val="00574C28"/>
    <w:rsid w:val="00576E51"/>
    <w:rsid w:val="0058397E"/>
    <w:rsid w:val="00585097"/>
    <w:rsid w:val="0059603D"/>
    <w:rsid w:val="005A450F"/>
    <w:rsid w:val="005A544B"/>
    <w:rsid w:val="005B234A"/>
    <w:rsid w:val="005B274F"/>
    <w:rsid w:val="005B36E2"/>
    <w:rsid w:val="005C0DCC"/>
    <w:rsid w:val="005C5CF6"/>
    <w:rsid w:val="005C6CDC"/>
    <w:rsid w:val="005D06C0"/>
    <w:rsid w:val="005D2201"/>
    <w:rsid w:val="005D3263"/>
    <w:rsid w:val="005D4570"/>
    <w:rsid w:val="005D6AAE"/>
    <w:rsid w:val="005D77FE"/>
    <w:rsid w:val="005E5D6A"/>
    <w:rsid w:val="005E5DC0"/>
    <w:rsid w:val="005F3237"/>
    <w:rsid w:val="005F41F4"/>
    <w:rsid w:val="005F5BFF"/>
    <w:rsid w:val="0060029D"/>
    <w:rsid w:val="00602F3C"/>
    <w:rsid w:val="0060571B"/>
    <w:rsid w:val="00607286"/>
    <w:rsid w:val="00607E4A"/>
    <w:rsid w:val="00612A34"/>
    <w:rsid w:val="006134F2"/>
    <w:rsid w:val="0061520E"/>
    <w:rsid w:val="0061674D"/>
    <w:rsid w:val="006220C0"/>
    <w:rsid w:val="006221EA"/>
    <w:rsid w:val="0062534B"/>
    <w:rsid w:val="006303A4"/>
    <w:rsid w:val="0063467D"/>
    <w:rsid w:val="00636CA8"/>
    <w:rsid w:val="00640F57"/>
    <w:rsid w:val="00645885"/>
    <w:rsid w:val="006471B8"/>
    <w:rsid w:val="0064730A"/>
    <w:rsid w:val="00652266"/>
    <w:rsid w:val="00662808"/>
    <w:rsid w:val="00663C28"/>
    <w:rsid w:val="00666E46"/>
    <w:rsid w:val="0067729A"/>
    <w:rsid w:val="00681A1E"/>
    <w:rsid w:val="00686F46"/>
    <w:rsid w:val="00687928"/>
    <w:rsid w:val="00690838"/>
    <w:rsid w:val="00694A2E"/>
    <w:rsid w:val="00695773"/>
    <w:rsid w:val="00697761"/>
    <w:rsid w:val="006A5B60"/>
    <w:rsid w:val="006B0768"/>
    <w:rsid w:val="006B22B8"/>
    <w:rsid w:val="006C02F6"/>
    <w:rsid w:val="006C1B22"/>
    <w:rsid w:val="006C266F"/>
    <w:rsid w:val="006C2AA4"/>
    <w:rsid w:val="006C519E"/>
    <w:rsid w:val="006D28C8"/>
    <w:rsid w:val="006E50F3"/>
    <w:rsid w:val="006E7ACA"/>
    <w:rsid w:val="006F14D1"/>
    <w:rsid w:val="006F4854"/>
    <w:rsid w:val="006F6722"/>
    <w:rsid w:val="00705524"/>
    <w:rsid w:val="007109FD"/>
    <w:rsid w:val="00711BBC"/>
    <w:rsid w:val="00711BE0"/>
    <w:rsid w:val="00713423"/>
    <w:rsid w:val="0071381B"/>
    <w:rsid w:val="00716C59"/>
    <w:rsid w:val="007176F0"/>
    <w:rsid w:val="00720E1E"/>
    <w:rsid w:val="0072320F"/>
    <w:rsid w:val="0072647E"/>
    <w:rsid w:val="00726C72"/>
    <w:rsid w:val="00731C06"/>
    <w:rsid w:val="007333D0"/>
    <w:rsid w:val="00733643"/>
    <w:rsid w:val="007336ED"/>
    <w:rsid w:val="00735933"/>
    <w:rsid w:val="007372CC"/>
    <w:rsid w:val="00740F93"/>
    <w:rsid w:val="00746F7C"/>
    <w:rsid w:val="0075084C"/>
    <w:rsid w:val="007523BD"/>
    <w:rsid w:val="00752493"/>
    <w:rsid w:val="00756AC9"/>
    <w:rsid w:val="00757166"/>
    <w:rsid w:val="00760817"/>
    <w:rsid w:val="007614D0"/>
    <w:rsid w:val="007653BE"/>
    <w:rsid w:val="007663D5"/>
    <w:rsid w:val="0077286C"/>
    <w:rsid w:val="00775E10"/>
    <w:rsid w:val="00775FC2"/>
    <w:rsid w:val="00777096"/>
    <w:rsid w:val="00781006"/>
    <w:rsid w:val="0078295C"/>
    <w:rsid w:val="0078534A"/>
    <w:rsid w:val="00795DC2"/>
    <w:rsid w:val="00795FF6"/>
    <w:rsid w:val="007A0042"/>
    <w:rsid w:val="007A1B61"/>
    <w:rsid w:val="007A677D"/>
    <w:rsid w:val="007B0EAD"/>
    <w:rsid w:val="007B68A5"/>
    <w:rsid w:val="007B7E15"/>
    <w:rsid w:val="007C03DA"/>
    <w:rsid w:val="007C30AD"/>
    <w:rsid w:val="007D0C6B"/>
    <w:rsid w:val="007D49DA"/>
    <w:rsid w:val="007E13E7"/>
    <w:rsid w:val="007E187D"/>
    <w:rsid w:val="007F07E7"/>
    <w:rsid w:val="007F09B8"/>
    <w:rsid w:val="007F0BD9"/>
    <w:rsid w:val="007F4D84"/>
    <w:rsid w:val="007F4DFA"/>
    <w:rsid w:val="00801FE4"/>
    <w:rsid w:val="0080255A"/>
    <w:rsid w:val="00811360"/>
    <w:rsid w:val="00811867"/>
    <w:rsid w:val="0081337A"/>
    <w:rsid w:val="00813C46"/>
    <w:rsid w:val="0082646C"/>
    <w:rsid w:val="008273BB"/>
    <w:rsid w:val="0083022D"/>
    <w:rsid w:val="00837E3D"/>
    <w:rsid w:val="008434E2"/>
    <w:rsid w:val="0084591D"/>
    <w:rsid w:val="00847C66"/>
    <w:rsid w:val="008503A2"/>
    <w:rsid w:val="00883A20"/>
    <w:rsid w:val="00884F46"/>
    <w:rsid w:val="00887236"/>
    <w:rsid w:val="00897986"/>
    <w:rsid w:val="008A5ED0"/>
    <w:rsid w:val="008A6CBB"/>
    <w:rsid w:val="008B1E3C"/>
    <w:rsid w:val="008B4FB5"/>
    <w:rsid w:val="008B5539"/>
    <w:rsid w:val="008B64E8"/>
    <w:rsid w:val="008B7BF7"/>
    <w:rsid w:val="008C19EA"/>
    <w:rsid w:val="008C24A6"/>
    <w:rsid w:val="008C286A"/>
    <w:rsid w:val="008C65ED"/>
    <w:rsid w:val="008D2A00"/>
    <w:rsid w:val="008D7659"/>
    <w:rsid w:val="008E49C4"/>
    <w:rsid w:val="008F38FD"/>
    <w:rsid w:val="008F39D3"/>
    <w:rsid w:val="00902FD0"/>
    <w:rsid w:val="009037D8"/>
    <w:rsid w:val="009117D7"/>
    <w:rsid w:val="0091213F"/>
    <w:rsid w:val="00914801"/>
    <w:rsid w:val="009165C7"/>
    <w:rsid w:val="009370F3"/>
    <w:rsid w:val="0094045F"/>
    <w:rsid w:val="00945463"/>
    <w:rsid w:val="00945B04"/>
    <w:rsid w:val="009460B6"/>
    <w:rsid w:val="00950EE2"/>
    <w:rsid w:val="00955873"/>
    <w:rsid w:val="00956564"/>
    <w:rsid w:val="00960451"/>
    <w:rsid w:val="0096698D"/>
    <w:rsid w:val="00972A68"/>
    <w:rsid w:val="009733A8"/>
    <w:rsid w:val="00974DDE"/>
    <w:rsid w:val="00976874"/>
    <w:rsid w:val="00983910"/>
    <w:rsid w:val="00985C20"/>
    <w:rsid w:val="009A13AD"/>
    <w:rsid w:val="009B1410"/>
    <w:rsid w:val="009B4770"/>
    <w:rsid w:val="009C0682"/>
    <w:rsid w:val="009C0A8B"/>
    <w:rsid w:val="009C0C1C"/>
    <w:rsid w:val="009C45EE"/>
    <w:rsid w:val="009D3F35"/>
    <w:rsid w:val="009D4332"/>
    <w:rsid w:val="009E1F73"/>
    <w:rsid w:val="009E25CF"/>
    <w:rsid w:val="009E4B0A"/>
    <w:rsid w:val="009E7F93"/>
    <w:rsid w:val="009F0B28"/>
    <w:rsid w:val="00A01593"/>
    <w:rsid w:val="00A04168"/>
    <w:rsid w:val="00A053EA"/>
    <w:rsid w:val="00A11B35"/>
    <w:rsid w:val="00A11BB4"/>
    <w:rsid w:val="00A13E8E"/>
    <w:rsid w:val="00A17E70"/>
    <w:rsid w:val="00A265DE"/>
    <w:rsid w:val="00A309B4"/>
    <w:rsid w:val="00A34723"/>
    <w:rsid w:val="00A34C70"/>
    <w:rsid w:val="00A355BD"/>
    <w:rsid w:val="00A3664E"/>
    <w:rsid w:val="00A439D1"/>
    <w:rsid w:val="00A454AD"/>
    <w:rsid w:val="00A465C4"/>
    <w:rsid w:val="00A53ECA"/>
    <w:rsid w:val="00A7653A"/>
    <w:rsid w:val="00A83B76"/>
    <w:rsid w:val="00A8425A"/>
    <w:rsid w:val="00A85FE2"/>
    <w:rsid w:val="00A930FB"/>
    <w:rsid w:val="00AA4862"/>
    <w:rsid w:val="00AA49F6"/>
    <w:rsid w:val="00AA54DB"/>
    <w:rsid w:val="00AB0986"/>
    <w:rsid w:val="00AB3F3D"/>
    <w:rsid w:val="00AC0116"/>
    <w:rsid w:val="00AD7C26"/>
    <w:rsid w:val="00AE5264"/>
    <w:rsid w:val="00AF5039"/>
    <w:rsid w:val="00AF6F00"/>
    <w:rsid w:val="00B00B6D"/>
    <w:rsid w:val="00B03A89"/>
    <w:rsid w:val="00B07604"/>
    <w:rsid w:val="00B15726"/>
    <w:rsid w:val="00B17C9B"/>
    <w:rsid w:val="00B20F0E"/>
    <w:rsid w:val="00B21343"/>
    <w:rsid w:val="00B26052"/>
    <w:rsid w:val="00B27B62"/>
    <w:rsid w:val="00B32A8D"/>
    <w:rsid w:val="00B3557D"/>
    <w:rsid w:val="00B3661D"/>
    <w:rsid w:val="00B4341E"/>
    <w:rsid w:val="00B45EBB"/>
    <w:rsid w:val="00B51C7A"/>
    <w:rsid w:val="00B556F7"/>
    <w:rsid w:val="00B55AEB"/>
    <w:rsid w:val="00B57791"/>
    <w:rsid w:val="00B601EA"/>
    <w:rsid w:val="00B64A47"/>
    <w:rsid w:val="00B72CEA"/>
    <w:rsid w:val="00B964A8"/>
    <w:rsid w:val="00BA41D3"/>
    <w:rsid w:val="00BA4947"/>
    <w:rsid w:val="00BA7594"/>
    <w:rsid w:val="00BB3292"/>
    <w:rsid w:val="00BB6250"/>
    <w:rsid w:val="00BC2DFF"/>
    <w:rsid w:val="00BD12D2"/>
    <w:rsid w:val="00BE2769"/>
    <w:rsid w:val="00BE48D9"/>
    <w:rsid w:val="00BE5069"/>
    <w:rsid w:val="00BE7378"/>
    <w:rsid w:val="00BE7977"/>
    <w:rsid w:val="00BF15E1"/>
    <w:rsid w:val="00BF432E"/>
    <w:rsid w:val="00BF64E5"/>
    <w:rsid w:val="00BF7C84"/>
    <w:rsid w:val="00C0184C"/>
    <w:rsid w:val="00C0203F"/>
    <w:rsid w:val="00C0250D"/>
    <w:rsid w:val="00C047D7"/>
    <w:rsid w:val="00C04CD1"/>
    <w:rsid w:val="00C05A63"/>
    <w:rsid w:val="00C20130"/>
    <w:rsid w:val="00C23302"/>
    <w:rsid w:val="00C236DC"/>
    <w:rsid w:val="00C23E4B"/>
    <w:rsid w:val="00C26C06"/>
    <w:rsid w:val="00C3157B"/>
    <w:rsid w:val="00C33135"/>
    <w:rsid w:val="00C332DB"/>
    <w:rsid w:val="00C35579"/>
    <w:rsid w:val="00C36B34"/>
    <w:rsid w:val="00C410EA"/>
    <w:rsid w:val="00C4227C"/>
    <w:rsid w:val="00C600D4"/>
    <w:rsid w:val="00C63E39"/>
    <w:rsid w:val="00C711D7"/>
    <w:rsid w:val="00C7325F"/>
    <w:rsid w:val="00C7780D"/>
    <w:rsid w:val="00C8072F"/>
    <w:rsid w:val="00C82C3F"/>
    <w:rsid w:val="00C8581A"/>
    <w:rsid w:val="00C86795"/>
    <w:rsid w:val="00C9051A"/>
    <w:rsid w:val="00C95EC2"/>
    <w:rsid w:val="00C95FA5"/>
    <w:rsid w:val="00C97CE6"/>
    <w:rsid w:val="00CA17EF"/>
    <w:rsid w:val="00CB044F"/>
    <w:rsid w:val="00CB3E23"/>
    <w:rsid w:val="00CC3B66"/>
    <w:rsid w:val="00CD0CB0"/>
    <w:rsid w:val="00CD3293"/>
    <w:rsid w:val="00CD3633"/>
    <w:rsid w:val="00CD64B8"/>
    <w:rsid w:val="00CE23F0"/>
    <w:rsid w:val="00CE5F10"/>
    <w:rsid w:val="00CE7101"/>
    <w:rsid w:val="00CF1B02"/>
    <w:rsid w:val="00CF5238"/>
    <w:rsid w:val="00D06955"/>
    <w:rsid w:val="00D06A3B"/>
    <w:rsid w:val="00D07540"/>
    <w:rsid w:val="00D110F9"/>
    <w:rsid w:val="00D15EED"/>
    <w:rsid w:val="00D163D5"/>
    <w:rsid w:val="00D171BA"/>
    <w:rsid w:val="00D234B9"/>
    <w:rsid w:val="00D30221"/>
    <w:rsid w:val="00D306B7"/>
    <w:rsid w:val="00D32819"/>
    <w:rsid w:val="00D334A1"/>
    <w:rsid w:val="00D406A2"/>
    <w:rsid w:val="00D40C33"/>
    <w:rsid w:val="00D42286"/>
    <w:rsid w:val="00D520A5"/>
    <w:rsid w:val="00D55760"/>
    <w:rsid w:val="00D65BF4"/>
    <w:rsid w:val="00D73695"/>
    <w:rsid w:val="00D748D7"/>
    <w:rsid w:val="00D7636F"/>
    <w:rsid w:val="00D76BE8"/>
    <w:rsid w:val="00D81146"/>
    <w:rsid w:val="00D81F9D"/>
    <w:rsid w:val="00D85BC8"/>
    <w:rsid w:val="00D87A2B"/>
    <w:rsid w:val="00D93804"/>
    <w:rsid w:val="00D96673"/>
    <w:rsid w:val="00DA595E"/>
    <w:rsid w:val="00DA690D"/>
    <w:rsid w:val="00DB6965"/>
    <w:rsid w:val="00DB6A89"/>
    <w:rsid w:val="00DB78AA"/>
    <w:rsid w:val="00DC2302"/>
    <w:rsid w:val="00DD2401"/>
    <w:rsid w:val="00DD2998"/>
    <w:rsid w:val="00DD4308"/>
    <w:rsid w:val="00DD46B8"/>
    <w:rsid w:val="00DD5F20"/>
    <w:rsid w:val="00DE14D6"/>
    <w:rsid w:val="00DE1E6D"/>
    <w:rsid w:val="00DE73F9"/>
    <w:rsid w:val="00DF2F34"/>
    <w:rsid w:val="00DF5D44"/>
    <w:rsid w:val="00E12A20"/>
    <w:rsid w:val="00E164D2"/>
    <w:rsid w:val="00E166D3"/>
    <w:rsid w:val="00E24E71"/>
    <w:rsid w:val="00E3261D"/>
    <w:rsid w:val="00E335D0"/>
    <w:rsid w:val="00E3504F"/>
    <w:rsid w:val="00E359E0"/>
    <w:rsid w:val="00E410D0"/>
    <w:rsid w:val="00E420D9"/>
    <w:rsid w:val="00E470F5"/>
    <w:rsid w:val="00E51188"/>
    <w:rsid w:val="00E52FCB"/>
    <w:rsid w:val="00E53A61"/>
    <w:rsid w:val="00E57B6D"/>
    <w:rsid w:val="00E659AD"/>
    <w:rsid w:val="00E66F92"/>
    <w:rsid w:val="00E72CC9"/>
    <w:rsid w:val="00E76750"/>
    <w:rsid w:val="00E76BD1"/>
    <w:rsid w:val="00E8145E"/>
    <w:rsid w:val="00E82CEE"/>
    <w:rsid w:val="00E93860"/>
    <w:rsid w:val="00E96F3B"/>
    <w:rsid w:val="00EA060D"/>
    <w:rsid w:val="00EA3A76"/>
    <w:rsid w:val="00EB3461"/>
    <w:rsid w:val="00EB3B58"/>
    <w:rsid w:val="00EB6D89"/>
    <w:rsid w:val="00EC183B"/>
    <w:rsid w:val="00EC51EC"/>
    <w:rsid w:val="00ED2B21"/>
    <w:rsid w:val="00ED3141"/>
    <w:rsid w:val="00ED7987"/>
    <w:rsid w:val="00EE5161"/>
    <w:rsid w:val="00EF3BC4"/>
    <w:rsid w:val="00EF618A"/>
    <w:rsid w:val="00F00139"/>
    <w:rsid w:val="00F028EC"/>
    <w:rsid w:val="00F03F42"/>
    <w:rsid w:val="00F065C4"/>
    <w:rsid w:val="00F07557"/>
    <w:rsid w:val="00F10A9C"/>
    <w:rsid w:val="00F16C5F"/>
    <w:rsid w:val="00F172F8"/>
    <w:rsid w:val="00F20D47"/>
    <w:rsid w:val="00F21DD9"/>
    <w:rsid w:val="00F2246D"/>
    <w:rsid w:val="00F22A32"/>
    <w:rsid w:val="00F33BF8"/>
    <w:rsid w:val="00F3428B"/>
    <w:rsid w:val="00F406B4"/>
    <w:rsid w:val="00F40B2C"/>
    <w:rsid w:val="00F431D6"/>
    <w:rsid w:val="00F43EA1"/>
    <w:rsid w:val="00F47610"/>
    <w:rsid w:val="00F51599"/>
    <w:rsid w:val="00F51988"/>
    <w:rsid w:val="00F54E40"/>
    <w:rsid w:val="00F5534F"/>
    <w:rsid w:val="00F55CCA"/>
    <w:rsid w:val="00F604AE"/>
    <w:rsid w:val="00F61D95"/>
    <w:rsid w:val="00F7023F"/>
    <w:rsid w:val="00F72F95"/>
    <w:rsid w:val="00F779DD"/>
    <w:rsid w:val="00F808FF"/>
    <w:rsid w:val="00F80913"/>
    <w:rsid w:val="00F81E48"/>
    <w:rsid w:val="00F86D1F"/>
    <w:rsid w:val="00F87D48"/>
    <w:rsid w:val="00F91EF4"/>
    <w:rsid w:val="00F93E97"/>
    <w:rsid w:val="00F96634"/>
    <w:rsid w:val="00FA034E"/>
    <w:rsid w:val="00FA0549"/>
    <w:rsid w:val="00FA0B45"/>
    <w:rsid w:val="00FA474B"/>
    <w:rsid w:val="00FA55DB"/>
    <w:rsid w:val="00FB1D1F"/>
    <w:rsid w:val="00FB5D55"/>
    <w:rsid w:val="00FC1E96"/>
    <w:rsid w:val="00FC50F6"/>
    <w:rsid w:val="00FC6B5B"/>
    <w:rsid w:val="00FF2834"/>
    <w:rsid w:val="00FF7D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34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91D"/>
  </w:style>
  <w:style w:type="paragraph" w:styleId="Heading2">
    <w:name w:val="heading 2"/>
    <w:basedOn w:val="Normal"/>
    <w:next w:val="Normal"/>
    <w:link w:val="Heading2Char"/>
    <w:uiPriority w:val="99"/>
    <w:qFormat/>
    <w:rsid w:val="0028614A"/>
    <w:pPr>
      <w:keepNext/>
      <w:keepLines/>
      <w:spacing w:before="200" w:after="0"/>
      <w:jc w:val="both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val="hr-HR" w:eastAsia="nb-N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54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8273B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8273BB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Heading2Char">
    <w:name w:val="Heading 2 Char"/>
    <w:basedOn w:val="DefaultParagraphFont"/>
    <w:link w:val="Heading2"/>
    <w:uiPriority w:val="99"/>
    <w:rsid w:val="0028614A"/>
    <w:rPr>
      <w:rFonts w:ascii="Cambria" w:eastAsia="Times New Roman" w:hAnsi="Cambria" w:cs="Cambria"/>
      <w:b/>
      <w:bCs/>
      <w:color w:val="4F81BD"/>
      <w:sz w:val="26"/>
      <w:szCs w:val="26"/>
      <w:lang w:val="hr-HR" w:eastAsia="nb-NO"/>
    </w:rPr>
  </w:style>
  <w:style w:type="paragraph" w:customStyle="1" w:styleId="Style2">
    <w:name w:val="Style 2"/>
    <w:basedOn w:val="Normal"/>
    <w:uiPriority w:val="99"/>
    <w:rsid w:val="0028614A"/>
    <w:pPr>
      <w:widowControl w:val="0"/>
      <w:autoSpaceDE w:val="0"/>
      <w:autoSpaceDN w:val="0"/>
      <w:spacing w:after="0" w:line="360" w:lineRule="auto"/>
      <w:jc w:val="both"/>
    </w:pPr>
    <w:rPr>
      <w:rFonts w:ascii="Cambria" w:eastAsia="Times New Roman" w:hAnsi="Cambria" w:cs="Calibri"/>
      <w:sz w:val="24"/>
      <w:szCs w:val="24"/>
      <w:lang w:val="hr-HR" w:eastAsia="nb-NO"/>
    </w:rPr>
  </w:style>
  <w:style w:type="character" w:styleId="Hyperlink">
    <w:name w:val="Hyperlink"/>
    <w:basedOn w:val="DefaultParagraphFont"/>
    <w:uiPriority w:val="99"/>
    <w:rsid w:val="001B7C66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A053EA"/>
    <w:pPr>
      <w:tabs>
        <w:tab w:val="center" w:pos="4703"/>
        <w:tab w:val="right" w:pos="9406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HeaderChar">
    <w:name w:val="Header Char"/>
    <w:basedOn w:val="DefaultParagraphFont"/>
    <w:link w:val="Header"/>
    <w:uiPriority w:val="99"/>
    <w:rsid w:val="00A053EA"/>
    <w:rPr>
      <w:rFonts w:ascii="Calibri" w:eastAsia="Calibri" w:hAnsi="Calibri" w:cs="Calibri"/>
    </w:rPr>
  </w:style>
  <w:style w:type="paragraph" w:styleId="ListParagraph">
    <w:name w:val="List Paragraph"/>
    <w:basedOn w:val="Normal"/>
    <w:uiPriority w:val="99"/>
    <w:qFormat/>
    <w:rsid w:val="00EA060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character" w:customStyle="1" w:styleId="Heading3Char">
    <w:name w:val="Heading 3 Char"/>
    <w:basedOn w:val="DefaultParagraphFont"/>
    <w:link w:val="Heading3"/>
    <w:rsid w:val="00A454A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Footer">
    <w:name w:val="footer"/>
    <w:basedOn w:val="Normal"/>
    <w:link w:val="FooterChar"/>
    <w:uiPriority w:val="99"/>
    <w:unhideWhenUsed/>
    <w:rsid w:val="00775E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5E10"/>
  </w:style>
  <w:style w:type="paragraph" w:styleId="BalloonText">
    <w:name w:val="Balloon Text"/>
    <w:basedOn w:val="Normal"/>
    <w:link w:val="BalloonTextChar"/>
    <w:uiPriority w:val="99"/>
    <w:semiHidden/>
    <w:unhideWhenUsed/>
    <w:rsid w:val="005F3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32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213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F1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15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15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1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15E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F15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A3EB6-6C5E-405E-B101-84E9C76E1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19</Pages>
  <Words>5718</Words>
  <Characters>32597</Characters>
  <Application>Microsoft Office Word</Application>
  <DocSecurity>0</DocSecurity>
  <Lines>271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vesna.vujacic</cp:lastModifiedBy>
  <cp:revision>57</cp:revision>
  <cp:lastPrinted>2017-03-01T12:48:00Z</cp:lastPrinted>
  <dcterms:created xsi:type="dcterms:W3CDTF">2015-11-18T15:09:00Z</dcterms:created>
  <dcterms:modified xsi:type="dcterms:W3CDTF">2018-09-21T11:12:00Z</dcterms:modified>
</cp:coreProperties>
</file>